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F7" w:rsidRPr="007F50EB" w:rsidRDefault="005864F7" w:rsidP="005864F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Приложение 1 </w:t>
      </w:r>
    </w:p>
    <w:p w:rsidR="005864F7" w:rsidRPr="007F50EB" w:rsidRDefault="005864F7" w:rsidP="0058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к договору № ______________________________ </w:t>
      </w:r>
    </w:p>
    <w:p w:rsidR="005864F7" w:rsidRPr="007F50EB" w:rsidRDefault="005864F7" w:rsidP="0058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F50E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от «___» ________________ 2020 г.</w:t>
      </w:r>
    </w:p>
    <w:p w:rsidR="005864F7" w:rsidRDefault="005864F7" w:rsidP="006C1E0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5864F7" w:rsidRDefault="005864F7" w:rsidP="006C1E0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206EFC" w:rsidRPr="00917669" w:rsidRDefault="00206EFC" w:rsidP="006C1E0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ТЕХНИЧЕСКОЕ ЗАДАНИЕ</w:t>
      </w:r>
    </w:p>
    <w:p w:rsidR="0034163B" w:rsidRDefault="00206EFC" w:rsidP="006C1E0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на оказание услуг по проведению </w:t>
      </w:r>
      <w:proofErr w:type="spellStart"/>
      <w:r w:rsidR="005864F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в</w:t>
      </w:r>
      <w:r w:rsidR="00917669"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еб</w:t>
      </w:r>
      <w:r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инаров</w:t>
      </w:r>
      <w:proofErr w:type="spellEnd"/>
      <w:r w:rsidR="005C4CD6" w:rsidRPr="0091766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для субъектов малого и среднего предпринимательства</w:t>
      </w:r>
    </w:p>
    <w:p w:rsidR="0034163B" w:rsidRDefault="0034163B" w:rsidP="006C1E0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4163B" w:rsidRPr="0034163B" w:rsidRDefault="0034163B" w:rsidP="0034163B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229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416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Оказание Услуг осуществляется Исполнителем в соответствии с законодательством Российской Федерации, требованиями иных нормативных правовых актов, регулирующих порядок предоставления </w:t>
      </w:r>
      <w:r w:rsidR="00E550B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данного</w:t>
      </w:r>
      <w:r w:rsidRPr="003416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вида Услуг, устанавливающих требования к качеству такого вида Услуг, в соответствии с условиями договора.</w:t>
      </w:r>
    </w:p>
    <w:p w:rsidR="0034163B" w:rsidRDefault="0034163B" w:rsidP="0034163B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229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1.1.</w:t>
      </w:r>
      <w:r w:rsidRPr="0034163B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Требования к качественным, техническим и функциональным характеристикам оказываемых услуг: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60"/>
        <w:gridCol w:w="2231"/>
        <w:gridCol w:w="7382"/>
      </w:tblGrid>
      <w:tr w:rsidR="00217122" w:rsidTr="007A2A5D">
        <w:tc>
          <w:tcPr>
            <w:tcW w:w="560" w:type="dxa"/>
            <w:vAlign w:val="center"/>
          </w:tcPr>
          <w:p w:rsidR="00217122" w:rsidRPr="0034163B" w:rsidRDefault="00217122" w:rsidP="007A2A5D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34163B">
              <w:rPr>
                <w:b/>
                <w:bCs/>
                <w:color w:val="000000"/>
              </w:rPr>
              <w:t>№</w:t>
            </w:r>
            <w:r w:rsidRPr="0034163B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2231" w:type="dxa"/>
            <w:vAlign w:val="center"/>
          </w:tcPr>
          <w:p w:rsidR="00217122" w:rsidRPr="0034163B" w:rsidRDefault="00217122" w:rsidP="007A2A5D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34163B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статьи</w:t>
            </w:r>
          </w:p>
        </w:tc>
        <w:tc>
          <w:tcPr>
            <w:tcW w:w="7382" w:type="dxa"/>
            <w:vAlign w:val="center"/>
          </w:tcPr>
          <w:p w:rsidR="00217122" w:rsidRPr="0034163B" w:rsidRDefault="00217122" w:rsidP="007A2A5D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34163B">
              <w:rPr>
                <w:b/>
                <w:bCs/>
                <w:color w:val="000000"/>
              </w:rPr>
              <w:t>Функциональные, технические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34163B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 w:rsidRPr="0034163B">
              <w:rPr>
                <w:b/>
                <w:bCs/>
                <w:color w:val="000000"/>
              </w:rPr>
              <w:t>качественные характеристики</w:t>
            </w:r>
          </w:p>
        </w:tc>
      </w:tr>
      <w:tr w:rsidR="00217122" w:rsidTr="007A2A5D">
        <w:tc>
          <w:tcPr>
            <w:tcW w:w="560" w:type="dxa"/>
          </w:tcPr>
          <w:p w:rsidR="00217122" w:rsidRPr="0014277F" w:rsidRDefault="00217122" w:rsidP="00217122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217122" w:rsidRPr="00022F48" w:rsidRDefault="00217122" w:rsidP="007A2A5D">
            <w:pPr>
              <w:pStyle w:val="a5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</w:rPr>
              <w:t>П</w:t>
            </w:r>
            <w:r w:rsidRPr="00022F48">
              <w:rPr>
                <w:bCs/>
                <w:color w:val="000000"/>
              </w:rPr>
              <w:t>роведени</w:t>
            </w:r>
            <w:r>
              <w:rPr>
                <w:bCs/>
                <w:color w:val="000000"/>
              </w:rPr>
              <w:t>е</w:t>
            </w:r>
            <w:r w:rsidRPr="00022F48">
              <w:rPr>
                <w:bCs/>
                <w:color w:val="000000"/>
              </w:rPr>
              <w:t xml:space="preserve"> вебинаров</w:t>
            </w:r>
          </w:p>
        </w:tc>
        <w:tc>
          <w:tcPr>
            <w:tcW w:w="7382" w:type="dxa"/>
          </w:tcPr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2F48">
              <w:rPr>
                <w:color w:val="000000"/>
              </w:rPr>
              <w:t xml:space="preserve">Исполнитель </w:t>
            </w:r>
            <w:r>
              <w:rPr>
                <w:color w:val="000000"/>
              </w:rPr>
              <w:t xml:space="preserve">проводит </w:t>
            </w:r>
            <w:r>
              <w:rPr>
                <w:b/>
                <w:bCs/>
                <w:color w:val="000000"/>
              </w:rPr>
              <w:t xml:space="preserve">10 </w:t>
            </w:r>
            <w:r w:rsidRPr="00022F48">
              <w:rPr>
                <w:b/>
                <w:bCs/>
                <w:color w:val="000000"/>
              </w:rPr>
              <w:t>вебинаров</w:t>
            </w:r>
            <w:r w:rsidRPr="00022F48">
              <w:rPr>
                <w:color w:val="000000"/>
              </w:rPr>
              <w:t xml:space="preserve">, направленных на </w:t>
            </w:r>
            <w:r>
              <w:rPr>
                <w:color w:val="000000"/>
              </w:rPr>
              <w:t xml:space="preserve">развитие профессиональных навыков и </w:t>
            </w:r>
            <w:r w:rsidRPr="00022F48">
              <w:rPr>
                <w:color w:val="000000"/>
              </w:rPr>
              <w:t xml:space="preserve">предпринимательских компетенций (далее – </w:t>
            </w:r>
            <w:proofErr w:type="spellStart"/>
            <w:r w:rsidRPr="00022F48">
              <w:rPr>
                <w:color w:val="000000"/>
              </w:rPr>
              <w:t>Вебинары</w:t>
            </w:r>
            <w:proofErr w:type="spellEnd"/>
            <w:r w:rsidRPr="00022F48">
              <w:rPr>
                <w:color w:val="000000"/>
              </w:rPr>
              <w:t>).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Услуга</w:t>
            </w:r>
            <w:r w:rsidRPr="00022F48">
              <w:rPr>
                <w:color w:val="000000"/>
              </w:rPr>
              <w:t xml:space="preserve"> должна соответствовать следующим требованиям: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 xml:space="preserve">количество Вебинаров – </w:t>
            </w:r>
            <w:r>
              <w:rPr>
                <w:color w:val="000000"/>
              </w:rPr>
              <w:t>10</w:t>
            </w:r>
            <w:r w:rsidRPr="00022F48">
              <w:rPr>
                <w:color w:val="000000"/>
              </w:rPr>
              <w:t xml:space="preserve"> шт.;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продолжительность каждого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- не менее </w:t>
            </w:r>
            <w:r>
              <w:rPr>
                <w:color w:val="000000"/>
              </w:rPr>
              <w:t>2</w:t>
            </w:r>
            <w:r w:rsidRPr="00022F48">
              <w:rPr>
                <w:color w:val="000000"/>
              </w:rPr>
              <w:t xml:space="preserve"> академических часов;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целевые группы Вебинаров (участники) - </w:t>
            </w:r>
            <w:r w:rsidRPr="00BB4B69">
              <w:rPr>
                <w:color w:val="000000"/>
              </w:rPr>
              <w:t>индивидуальные предприниматели и юридические лица, относящиеся к субъектам малого и среднего предпринимательства Республики Мордовия</w:t>
            </w:r>
            <w:r>
              <w:rPr>
                <w:color w:val="000000"/>
              </w:rPr>
              <w:t xml:space="preserve"> (далее – субъекты МСП)</w:t>
            </w:r>
            <w:r w:rsidRPr="00BB4B69">
              <w:rPr>
                <w:color w:val="000000"/>
              </w:rPr>
              <w:t xml:space="preserve"> (включая учредителей, руководителей и специалистов).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количество участников каждого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– не менее </w:t>
            </w:r>
            <w:r>
              <w:rPr>
                <w:color w:val="000000"/>
              </w:rPr>
              <w:t>1</w:t>
            </w:r>
            <w:r w:rsidRPr="00022F48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субъектов МСП</w:t>
            </w:r>
            <w:r w:rsidRPr="00022F48">
              <w:rPr>
                <w:color w:val="000000"/>
              </w:rPr>
              <w:t>;</w:t>
            </w:r>
          </w:p>
          <w:p w:rsidR="00217122" w:rsidRPr="0079111D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–</w:t>
            </w:r>
            <w:r w:rsidRPr="0079111D">
              <w:rPr>
                <w:bCs/>
                <w:color w:val="000000"/>
              </w:rPr>
              <w:t xml:space="preserve"> общее количество уникальных субъектов МСП принявших участие во всех вебинарах должно составлять не менее </w:t>
            </w:r>
            <w:r>
              <w:rPr>
                <w:bCs/>
                <w:color w:val="000000"/>
              </w:rPr>
              <w:t>25</w:t>
            </w:r>
            <w:r w:rsidRPr="0079111D">
              <w:rPr>
                <w:bCs/>
                <w:color w:val="000000"/>
              </w:rPr>
              <w:t>%.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 xml:space="preserve"> количество экспертов на каждо</w:t>
            </w:r>
            <w:r w:rsidR="00D6615F">
              <w:rPr>
                <w:color w:val="000000"/>
              </w:rPr>
              <w:t xml:space="preserve">м </w:t>
            </w:r>
            <w:proofErr w:type="spellStart"/>
            <w:r w:rsidR="00D6615F">
              <w:rPr>
                <w:color w:val="000000"/>
              </w:rPr>
              <w:t>Вебинаре</w:t>
            </w:r>
            <w:proofErr w:type="spellEnd"/>
            <w:r w:rsidR="00D6615F">
              <w:rPr>
                <w:color w:val="000000"/>
              </w:rPr>
              <w:t>: не менее 1 человека.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Pr="00022F48">
              <w:rPr>
                <w:b/>
                <w:bCs/>
                <w:color w:val="000000"/>
              </w:rPr>
              <w:t xml:space="preserve">частие в вебинарах </w:t>
            </w:r>
            <w:r>
              <w:rPr>
                <w:b/>
                <w:bCs/>
                <w:color w:val="000000"/>
              </w:rPr>
              <w:t>для субъектов МСП осуществляется на безвозмездной основе</w:t>
            </w:r>
            <w:r w:rsidRPr="00022F48">
              <w:rPr>
                <w:b/>
                <w:bCs/>
                <w:color w:val="000000"/>
              </w:rPr>
              <w:t>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22F48">
              <w:rPr>
                <w:color w:val="000000"/>
              </w:rPr>
              <w:t>Исполнитель разраб</w:t>
            </w:r>
            <w:r>
              <w:rPr>
                <w:color w:val="000000"/>
              </w:rPr>
              <w:t xml:space="preserve">атывает </w:t>
            </w:r>
            <w:r w:rsidRPr="00022F48">
              <w:rPr>
                <w:color w:val="000000"/>
              </w:rPr>
              <w:t xml:space="preserve">программу проведения каждого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>
              <w:rPr>
                <w:color w:val="000000"/>
              </w:rPr>
              <w:t xml:space="preserve"> с учетом тематик, представленных в п.2</w:t>
            </w:r>
            <w:r w:rsidRPr="00022F48">
              <w:rPr>
                <w:color w:val="000000"/>
              </w:rPr>
              <w:t>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BB4B69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022F48">
              <w:rPr>
                <w:color w:val="000000"/>
              </w:rPr>
              <w:t>Вебинар</w:t>
            </w:r>
            <w:r>
              <w:rPr>
                <w:color w:val="000000"/>
              </w:rPr>
              <w:t>ы</w:t>
            </w:r>
            <w:proofErr w:type="spellEnd"/>
            <w:r w:rsidRPr="00022F48">
              <w:rPr>
                <w:color w:val="000000"/>
              </w:rPr>
              <w:t xml:space="preserve"> провод</w:t>
            </w:r>
            <w:r>
              <w:rPr>
                <w:color w:val="000000"/>
              </w:rPr>
              <w:t>я</w:t>
            </w:r>
            <w:r w:rsidRPr="00022F48">
              <w:rPr>
                <w:color w:val="000000"/>
              </w:rPr>
              <w:t xml:space="preserve">тся в интерактивном режиме (с возможностью получения обратной связи от участников мероприятия в режиме </w:t>
            </w:r>
            <w:proofErr w:type="spellStart"/>
            <w:r w:rsidRPr="00022F48">
              <w:rPr>
                <w:color w:val="000000"/>
              </w:rPr>
              <w:t>online</w:t>
            </w:r>
            <w:proofErr w:type="spellEnd"/>
            <w:r w:rsidRPr="00022F48">
              <w:rPr>
                <w:color w:val="000000"/>
              </w:rPr>
              <w:t xml:space="preserve">). Программа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реализовыва</w:t>
            </w:r>
            <w:r>
              <w:rPr>
                <w:color w:val="000000"/>
              </w:rPr>
              <w:t>е</w:t>
            </w:r>
            <w:r w:rsidRPr="00022F48">
              <w:rPr>
                <w:color w:val="000000"/>
              </w:rPr>
              <w:t xml:space="preserve">тся на основе современных инновационных образовательных технологий и средств обучения, активных методов ведения занятий, современных методик с непосредственным использованием различных форм практического </w:t>
            </w:r>
            <w:r w:rsidRPr="00022F48">
              <w:rPr>
                <w:color w:val="000000"/>
              </w:rPr>
              <w:lastRenderedPageBreak/>
              <w:t>обучения, в том числе: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>   демонстрация и отработка приемов и техник в упражнениях;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>   демонстрация специалистом своего мастерства или своего понимания проблемы в практической форме;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color w:val="000000"/>
              </w:rPr>
              <w:t>   анализ конкретных ситуаций (кейсов);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–</w:t>
            </w:r>
            <w:r w:rsidRPr="00022F48">
              <w:rPr>
                <w:b/>
                <w:bCs/>
                <w:color w:val="000000"/>
              </w:rPr>
              <w:t>   </w:t>
            </w:r>
            <w:r w:rsidRPr="00022F48">
              <w:rPr>
                <w:color w:val="000000"/>
              </w:rPr>
              <w:t>ситуационное моделирование и т.п.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022F48" w:rsidRDefault="00217122" w:rsidP="005864F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022F48">
              <w:rPr>
                <w:color w:val="000000"/>
              </w:rPr>
              <w:t xml:space="preserve">Исполнитель </w:t>
            </w:r>
            <w:r>
              <w:rPr>
                <w:color w:val="000000"/>
              </w:rPr>
              <w:t>согласовывает</w:t>
            </w:r>
            <w:r w:rsidRPr="00022F48">
              <w:rPr>
                <w:color w:val="000000"/>
              </w:rPr>
              <w:t xml:space="preserve"> с Заказчиком </w:t>
            </w:r>
            <w:r>
              <w:rPr>
                <w:color w:val="000000"/>
              </w:rPr>
              <w:t xml:space="preserve">план-график проведения </w:t>
            </w:r>
            <w:r w:rsidR="00396110">
              <w:rPr>
                <w:color w:val="000000"/>
              </w:rPr>
              <w:t>10</w:t>
            </w:r>
            <w:r w:rsidRPr="00022F48">
              <w:rPr>
                <w:color w:val="000000"/>
              </w:rPr>
              <w:t xml:space="preserve"> Вебинаров не позднее, чем за 5 календарных дней до начала мероприятия посредством листа согласования, включающего в себя даты и время проведения и планируемое количество участников.</w:t>
            </w:r>
          </w:p>
        </w:tc>
      </w:tr>
      <w:tr w:rsidR="00217122" w:rsidTr="007A2A5D">
        <w:tc>
          <w:tcPr>
            <w:tcW w:w="560" w:type="dxa"/>
          </w:tcPr>
          <w:p w:rsidR="00217122" w:rsidRPr="0014277F" w:rsidRDefault="00217122" w:rsidP="00217122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217122" w:rsidRDefault="00217122" w:rsidP="007A2A5D">
            <w:pPr>
              <w:pStyle w:val="a5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</w:rPr>
              <w:t>П</w:t>
            </w:r>
            <w:r w:rsidRPr="00022F48">
              <w:rPr>
                <w:bCs/>
                <w:color w:val="000000"/>
              </w:rPr>
              <w:t>редоставлени</w:t>
            </w:r>
            <w:r>
              <w:rPr>
                <w:bCs/>
                <w:color w:val="000000"/>
              </w:rPr>
              <w:t>е</w:t>
            </w:r>
            <w:r w:rsidRPr="00022F48">
              <w:rPr>
                <w:bCs/>
                <w:color w:val="000000"/>
              </w:rPr>
              <w:t xml:space="preserve"> площадки проведения </w:t>
            </w:r>
            <w:proofErr w:type="spellStart"/>
            <w:r w:rsidRPr="00022F48">
              <w:rPr>
                <w:bCs/>
                <w:color w:val="000000"/>
              </w:rPr>
              <w:t>вебинара</w:t>
            </w:r>
            <w:proofErr w:type="spellEnd"/>
          </w:p>
        </w:tc>
        <w:tc>
          <w:tcPr>
            <w:tcW w:w="7382" w:type="dxa"/>
          </w:tcPr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предостав</w:t>
            </w:r>
            <w:r>
              <w:rPr>
                <w:color w:val="000000"/>
              </w:rPr>
              <w:t xml:space="preserve">ляет </w:t>
            </w:r>
            <w:r w:rsidRPr="00022F48">
              <w:rPr>
                <w:color w:val="000000"/>
              </w:rPr>
              <w:t xml:space="preserve">участникам мероприятия возможность доступа к площадке для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, через любое средство связи (включая смартфон, планшет и компьютер) путем направления ссылки на ресурс и пош</w:t>
            </w:r>
            <w:r>
              <w:rPr>
                <w:color w:val="000000"/>
              </w:rPr>
              <w:t>аговой инструкцией регистрации.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предостав</w:t>
            </w:r>
            <w:r>
              <w:rPr>
                <w:color w:val="000000"/>
              </w:rPr>
              <w:t xml:space="preserve">ляет </w:t>
            </w:r>
            <w:r w:rsidRPr="00022F48">
              <w:rPr>
                <w:color w:val="000000"/>
              </w:rPr>
              <w:t xml:space="preserve">ссылку на ресурс не позднее 2 календарных дней до даты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.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 xml:space="preserve">Сервис для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должен соответствовать следующим требованиям: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о</w:t>
            </w:r>
            <w:r w:rsidRPr="00022F48">
              <w:rPr>
                <w:color w:val="000000"/>
              </w:rPr>
              <w:t>беспечение безопасности и сохранение конфиденциальных данных пользователей (в том числе защита от DDOS атак</w:t>
            </w:r>
            <w:r>
              <w:rPr>
                <w:rStyle w:val="a9"/>
                <w:color w:val="000000"/>
              </w:rPr>
              <w:footnoteReference w:id="1"/>
            </w:r>
            <w:r w:rsidRPr="00022F48">
              <w:rPr>
                <w:color w:val="000000"/>
              </w:rPr>
              <w:t>);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з</w:t>
            </w:r>
            <w:r w:rsidRPr="00022F48">
              <w:rPr>
                <w:color w:val="000000"/>
              </w:rPr>
              <w:t xml:space="preserve">апись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и скачивание записи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>сбор статистики посещения;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 п</w:t>
            </w:r>
            <w:r w:rsidRPr="00022F48">
              <w:rPr>
                <w:color w:val="000000"/>
              </w:rPr>
              <w:t xml:space="preserve">роверка скорости интернета, работы камеры и микрофона – анализ технических возможностей оборудования перед началом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>;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>демонстрация экрана и инструменты рисования – наличие «доски» и возможности для спикера показать экран;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022F48">
              <w:rPr>
                <w:color w:val="000000"/>
              </w:rPr>
              <w:t xml:space="preserve">просмотр документов вместе со всеми участниками (офисные документы </w:t>
            </w:r>
            <w:proofErr w:type="spellStart"/>
            <w:r w:rsidRPr="00022F48">
              <w:rPr>
                <w:color w:val="000000"/>
              </w:rPr>
              <w:t>docx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doc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pptx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ppt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xlsx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xsl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pdf</w:t>
            </w:r>
            <w:proofErr w:type="spellEnd"/>
            <w:r w:rsidRPr="00022F48">
              <w:rPr>
                <w:color w:val="000000"/>
              </w:rPr>
              <w:t xml:space="preserve">, рисунки </w:t>
            </w:r>
            <w:proofErr w:type="spellStart"/>
            <w:r w:rsidRPr="00022F48">
              <w:rPr>
                <w:color w:val="000000"/>
              </w:rPr>
              <w:t>jpeg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jpg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png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gif</w:t>
            </w:r>
            <w:proofErr w:type="spellEnd"/>
            <w:r w:rsidRPr="00022F48">
              <w:rPr>
                <w:color w:val="000000"/>
              </w:rPr>
              <w:t xml:space="preserve">, аудио и видео файлы </w:t>
            </w:r>
            <w:proofErr w:type="spellStart"/>
            <w:r w:rsidRPr="00022F48">
              <w:rPr>
                <w:color w:val="000000"/>
              </w:rPr>
              <w:t>avi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mov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wmv</w:t>
            </w:r>
            <w:proofErr w:type="spellEnd"/>
            <w:r w:rsidRPr="00022F48">
              <w:rPr>
                <w:color w:val="000000"/>
              </w:rPr>
              <w:t xml:space="preserve">, </w:t>
            </w:r>
            <w:proofErr w:type="spellStart"/>
            <w:r w:rsidRPr="00022F48">
              <w:rPr>
                <w:color w:val="000000"/>
              </w:rPr>
              <w:t>flv</w:t>
            </w:r>
            <w:proofErr w:type="spellEnd"/>
            <w:r w:rsidRPr="00022F48">
              <w:rPr>
                <w:color w:val="000000"/>
              </w:rPr>
              <w:t>, mp4. Должно быть встроенное средство для проверки на наличие вредоносного кода в файле).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обеспечи</w:t>
            </w:r>
            <w:r>
              <w:rPr>
                <w:color w:val="000000"/>
              </w:rPr>
              <w:t>вае</w:t>
            </w:r>
            <w:r w:rsidRPr="00022F48">
              <w:rPr>
                <w:color w:val="000000"/>
              </w:rPr>
              <w:t>т оптимизацию онлайн траффика в сторону уменьшения и осуществля</w:t>
            </w:r>
            <w:r>
              <w:rPr>
                <w:color w:val="000000"/>
              </w:rPr>
              <w:t>е</w:t>
            </w:r>
            <w:r w:rsidRPr="00022F48">
              <w:rPr>
                <w:color w:val="000000"/>
              </w:rPr>
              <w:t>т передачу текстовой, аудио и видео информации с задержкой не более 3 (трех) секунд.</w:t>
            </w:r>
          </w:p>
          <w:p w:rsidR="00217122" w:rsidRPr="00022F48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C82896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2F48">
              <w:rPr>
                <w:color w:val="000000"/>
              </w:rPr>
              <w:t>Исполнитель согласов</w:t>
            </w:r>
            <w:r>
              <w:rPr>
                <w:color w:val="000000"/>
              </w:rPr>
              <w:t>ывает</w:t>
            </w:r>
            <w:r w:rsidRPr="00022F48">
              <w:rPr>
                <w:color w:val="000000"/>
              </w:rPr>
              <w:t xml:space="preserve"> с Заказчиком минимальные технические характеристики сервиса для проведения </w:t>
            </w:r>
            <w:proofErr w:type="spellStart"/>
            <w:r w:rsidRPr="00022F48">
              <w:rPr>
                <w:color w:val="000000"/>
              </w:rPr>
              <w:t>вебинара</w:t>
            </w:r>
            <w:proofErr w:type="spellEnd"/>
            <w:r w:rsidRPr="00022F48">
              <w:rPr>
                <w:color w:val="000000"/>
              </w:rPr>
              <w:t xml:space="preserve"> не менее чем за 5 </w:t>
            </w:r>
            <w:r w:rsidRPr="00C82896">
              <w:rPr>
                <w:color w:val="000000"/>
              </w:rPr>
              <w:t xml:space="preserve">календарных дней, до даты проведения </w:t>
            </w:r>
            <w:r>
              <w:rPr>
                <w:color w:val="000000"/>
              </w:rPr>
              <w:t>в</w:t>
            </w:r>
            <w:r w:rsidRPr="00C82896">
              <w:rPr>
                <w:color w:val="000000"/>
              </w:rPr>
              <w:t>ебинаров, посредством подписания сторонами листа согласования.</w:t>
            </w:r>
          </w:p>
          <w:p w:rsidR="00217122" w:rsidRPr="00C82896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21712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C82896">
              <w:rPr>
                <w:color w:val="000000"/>
              </w:rPr>
              <w:t xml:space="preserve">Исполнитель осуществляет запись </w:t>
            </w:r>
            <w:r>
              <w:rPr>
                <w:color w:val="000000"/>
              </w:rPr>
              <w:t>в</w:t>
            </w:r>
            <w:r w:rsidRPr="00C82896">
              <w:rPr>
                <w:color w:val="000000"/>
              </w:rPr>
              <w:t>ебинар</w:t>
            </w:r>
            <w:r>
              <w:rPr>
                <w:color w:val="000000"/>
              </w:rPr>
              <w:t>ов</w:t>
            </w:r>
            <w:r w:rsidRPr="00C82896">
              <w:rPr>
                <w:color w:val="000000"/>
              </w:rPr>
              <w:t xml:space="preserve"> и предоставляет </w:t>
            </w:r>
            <w:r>
              <w:rPr>
                <w:color w:val="000000"/>
              </w:rPr>
              <w:t xml:space="preserve">не менее 10 </w:t>
            </w:r>
            <w:r w:rsidRPr="00C82896">
              <w:rPr>
                <w:color w:val="000000"/>
              </w:rPr>
              <w:t>фото</w:t>
            </w:r>
            <w:r>
              <w:rPr>
                <w:color w:val="000000"/>
              </w:rPr>
              <w:t>графий/скриншотов (не менее 1 фотографии/скриншота с каждого мероприятия)</w:t>
            </w:r>
            <w:r w:rsidRPr="00C82896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не менее 10 </w:t>
            </w:r>
            <w:r w:rsidRPr="00C82896">
              <w:rPr>
                <w:color w:val="000000"/>
              </w:rPr>
              <w:t>видео</w:t>
            </w:r>
            <w:r>
              <w:rPr>
                <w:color w:val="000000"/>
              </w:rPr>
              <w:t>записей (не менее 1 видеозаписи с каждого мероприятия)</w:t>
            </w:r>
            <w:r w:rsidRPr="00C82896">
              <w:rPr>
                <w:color w:val="000000"/>
              </w:rPr>
              <w:t xml:space="preserve"> Заказчику вместе с аналитическим отчетом на электронном носителе.</w:t>
            </w:r>
          </w:p>
        </w:tc>
      </w:tr>
      <w:tr w:rsidR="00217122" w:rsidTr="007A2A5D">
        <w:tc>
          <w:tcPr>
            <w:tcW w:w="560" w:type="dxa"/>
          </w:tcPr>
          <w:p w:rsidR="00217122" w:rsidRPr="0014277F" w:rsidRDefault="00217122" w:rsidP="00217122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217122" w:rsidRDefault="00217122" w:rsidP="007A2A5D">
            <w:pPr>
              <w:pStyle w:val="a5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</w:rPr>
              <w:t>Регистрация</w:t>
            </w:r>
            <w:r w:rsidRPr="0014277F">
              <w:rPr>
                <w:bCs/>
                <w:color w:val="000000"/>
              </w:rPr>
              <w:t xml:space="preserve"> </w:t>
            </w:r>
            <w:r w:rsidRPr="0014277F">
              <w:rPr>
                <w:bCs/>
                <w:color w:val="000000"/>
              </w:rPr>
              <w:lastRenderedPageBreak/>
              <w:t>участников</w:t>
            </w:r>
          </w:p>
        </w:tc>
        <w:tc>
          <w:tcPr>
            <w:tcW w:w="7382" w:type="dxa"/>
          </w:tcPr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lastRenderedPageBreak/>
              <w:t xml:space="preserve">Исполнитель обязан осуществить самостоятельный поиск лиц, </w:t>
            </w:r>
            <w:r w:rsidRPr="0014277F">
              <w:rPr>
                <w:color w:val="000000"/>
              </w:rPr>
              <w:lastRenderedPageBreak/>
              <w:t xml:space="preserve">планирующих принять участие в каждом </w:t>
            </w:r>
            <w:proofErr w:type="spellStart"/>
            <w:r w:rsidRPr="0014277F">
              <w:rPr>
                <w:color w:val="000000"/>
              </w:rPr>
              <w:t>Вебинаре</w:t>
            </w:r>
            <w:proofErr w:type="spellEnd"/>
            <w:r w:rsidRPr="0014277F">
              <w:rPr>
                <w:color w:val="000000"/>
              </w:rPr>
              <w:t>.</w:t>
            </w:r>
          </w:p>
          <w:p w:rsidR="00217122" w:rsidRPr="0014277F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Исполнитель обязуется обеспечить электронную регистрацию участников.</w:t>
            </w:r>
          </w:p>
          <w:p w:rsidR="00217122" w:rsidRPr="0014277F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Веб - формы регистрации потенциальных участников </w:t>
            </w:r>
            <w:proofErr w:type="spellStart"/>
            <w:r w:rsidRPr="0014277F">
              <w:rPr>
                <w:color w:val="000000"/>
              </w:rPr>
              <w:t>Вебинара</w:t>
            </w:r>
            <w:proofErr w:type="spellEnd"/>
            <w:r w:rsidRPr="0014277F">
              <w:rPr>
                <w:color w:val="000000"/>
              </w:rPr>
              <w:t xml:space="preserve"> должны быть разработаны Исполнителем таким образом, чтобы введенные данные участника были доступны исключительно Заказчику и Исполнителю (в том числе не отражались для публичного обозрения), а также передача введенных участником персональных данных осуществлялась Заказчику и Исполнителю только после дачи участником согласия на обработку персональных данных. Поле согласия на обработку персональных данных должно содержать всю необходимую информацию в соответствии с Федеральным законом от 27.07.2006 № 152-ФЗ «О персональных данных».</w:t>
            </w:r>
          </w:p>
          <w:p w:rsidR="00217122" w:rsidRPr="0014277F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Исполнитель формир</w:t>
            </w:r>
            <w:r>
              <w:rPr>
                <w:color w:val="000000"/>
              </w:rPr>
              <w:t>ует</w:t>
            </w:r>
            <w:r w:rsidRPr="0014277F">
              <w:rPr>
                <w:color w:val="000000"/>
              </w:rPr>
              <w:t xml:space="preserve"> итоговый список участников каждого </w:t>
            </w:r>
            <w:proofErr w:type="spellStart"/>
            <w:r w:rsidRPr="0014277F">
              <w:rPr>
                <w:color w:val="000000"/>
              </w:rPr>
              <w:t>Вебинара</w:t>
            </w:r>
            <w:proofErr w:type="spellEnd"/>
            <w:r w:rsidRPr="0014277F">
              <w:rPr>
                <w:color w:val="000000"/>
              </w:rPr>
              <w:t xml:space="preserve"> в количестве не менее </w:t>
            </w:r>
            <w:r>
              <w:rPr>
                <w:color w:val="000000"/>
              </w:rPr>
              <w:t>1</w:t>
            </w:r>
            <w:r w:rsidRPr="0014277F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субъектов МСП</w:t>
            </w:r>
            <w:r w:rsidRPr="0014277F">
              <w:rPr>
                <w:color w:val="000000"/>
              </w:rPr>
              <w:t xml:space="preserve"> и переда</w:t>
            </w:r>
            <w:r>
              <w:rPr>
                <w:color w:val="000000"/>
              </w:rPr>
              <w:t>е</w:t>
            </w:r>
            <w:r w:rsidRPr="0014277F">
              <w:rPr>
                <w:color w:val="000000"/>
              </w:rPr>
              <w:t xml:space="preserve">т его Заказчику в бумажном формате и на электронном носителе посредством сопроводительного письма совместно с аналитическим отчетом. Участники должны быть </w:t>
            </w:r>
            <w:proofErr w:type="spellStart"/>
            <w:r w:rsidRPr="0014277F">
              <w:rPr>
                <w:color w:val="000000"/>
              </w:rPr>
              <w:t>проранжированы</w:t>
            </w:r>
            <w:proofErr w:type="spellEnd"/>
            <w:r w:rsidRPr="0014277F">
              <w:rPr>
                <w:color w:val="000000"/>
              </w:rPr>
              <w:t xml:space="preserve"> в алфавитном порядке. Список участников в бумажном формате проши</w:t>
            </w:r>
            <w:r>
              <w:rPr>
                <w:color w:val="000000"/>
              </w:rPr>
              <w:t>вается</w:t>
            </w:r>
            <w:r w:rsidRPr="0014277F">
              <w:rPr>
                <w:color w:val="000000"/>
              </w:rPr>
              <w:t>, пронумеров</w:t>
            </w:r>
            <w:r w:rsidRPr="0079111D">
              <w:rPr>
                <w:color w:val="000000"/>
              </w:rPr>
              <w:t xml:space="preserve">ывается </w:t>
            </w:r>
            <w:r w:rsidRPr="0014277F">
              <w:rPr>
                <w:color w:val="000000"/>
              </w:rPr>
              <w:t>и подпис</w:t>
            </w:r>
            <w:r>
              <w:rPr>
                <w:color w:val="000000"/>
              </w:rPr>
              <w:t>ывается</w:t>
            </w:r>
            <w:r w:rsidRPr="0014277F">
              <w:rPr>
                <w:color w:val="000000"/>
              </w:rPr>
              <w:t xml:space="preserve"> Исполнителем.</w:t>
            </w:r>
          </w:p>
          <w:p w:rsidR="00217122" w:rsidRPr="0014277F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DC411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2896">
              <w:rPr>
                <w:color w:val="000000"/>
              </w:rPr>
              <w:t>Исполнитель гарантирует не предоставление услуг субъектам малого и среднего предпринимательства, входящим в одну группу лиц согласно ФЗ «О защите конкуренции» № 135-ФЗ от 26.07.2006 г.</w:t>
            </w:r>
          </w:p>
        </w:tc>
      </w:tr>
      <w:tr w:rsidR="00217122" w:rsidTr="007A2A5D">
        <w:tc>
          <w:tcPr>
            <w:tcW w:w="560" w:type="dxa"/>
          </w:tcPr>
          <w:p w:rsidR="00217122" w:rsidRPr="0014277F" w:rsidRDefault="00217122" w:rsidP="00217122">
            <w:pPr>
              <w:pStyle w:val="a3"/>
              <w:numPr>
                <w:ilvl w:val="0"/>
                <w:numId w:val="44"/>
              </w:numPr>
              <w:tabs>
                <w:tab w:val="left" w:pos="0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217122" w:rsidRPr="0014277F" w:rsidRDefault="00217122" w:rsidP="007A2A5D">
            <w:pPr>
              <w:tabs>
                <w:tab w:val="left" w:pos="0"/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4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ривлечен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Pr="00142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экспертов</w:t>
            </w:r>
          </w:p>
        </w:tc>
        <w:tc>
          <w:tcPr>
            <w:tcW w:w="7382" w:type="dxa"/>
          </w:tcPr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Для проведения каждого </w:t>
            </w:r>
            <w:proofErr w:type="spellStart"/>
            <w:r w:rsidRPr="0014277F">
              <w:rPr>
                <w:color w:val="000000"/>
              </w:rPr>
              <w:t>Вебинара</w:t>
            </w:r>
            <w:proofErr w:type="spellEnd"/>
            <w:r w:rsidRPr="0014277F">
              <w:rPr>
                <w:color w:val="000000"/>
              </w:rPr>
              <w:t xml:space="preserve"> Исполнитель задейств</w:t>
            </w:r>
            <w:r>
              <w:rPr>
                <w:color w:val="000000"/>
              </w:rPr>
              <w:t>ует</w:t>
            </w:r>
            <w:r w:rsidRPr="0014277F">
              <w:rPr>
                <w:color w:val="000000"/>
              </w:rPr>
              <w:t xml:space="preserve"> экспертов, имеющих успешный опыт ведения мероприятий с использованием интерактивных методов обучения не менее </w:t>
            </w:r>
            <w:r>
              <w:rPr>
                <w:color w:val="000000"/>
              </w:rPr>
              <w:t>2</w:t>
            </w:r>
            <w:r w:rsidRPr="0014277F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двух</w:t>
            </w:r>
            <w:r w:rsidRPr="0014277F">
              <w:rPr>
                <w:color w:val="000000"/>
              </w:rPr>
              <w:t xml:space="preserve">) лет в области развития </w:t>
            </w:r>
            <w:r>
              <w:rPr>
                <w:color w:val="000000"/>
              </w:rPr>
              <w:t xml:space="preserve">профессиональных навыков и </w:t>
            </w:r>
            <w:r w:rsidRPr="0014277F">
              <w:rPr>
                <w:color w:val="000000"/>
              </w:rPr>
              <w:t>предпринимательских компетенций.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</w:t>
            </w:r>
            <w:r w:rsidRPr="0014277F">
              <w:rPr>
                <w:color w:val="000000"/>
              </w:rPr>
              <w:t xml:space="preserve">кандидатуры </w:t>
            </w:r>
            <w:r>
              <w:rPr>
                <w:color w:val="000000"/>
              </w:rPr>
              <w:t xml:space="preserve">эксперта </w:t>
            </w:r>
            <w:r w:rsidRPr="0014277F">
              <w:rPr>
                <w:color w:val="000000"/>
              </w:rPr>
              <w:t xml:space="preserve">с Заказчиком </w:t>
            </w:r>
            <w:r>
              <w:rPr>
                <w:color w:val="000000"/>
              </w:rPr>
              <w:t xml:space="preserve">осуществляется </w:t>
            </w:r>
            <w:r w:rsidRPr="0014277F">
              <w:rPr>
                <w:color w:val="000000"/>
              </w:rPr>
              <w:t>не позднее, чем за 5 календарных дней</w:t>
            </w:r>
            <w:r>
              <w:rPr>
                <w:color w:val="000000"/>
              </w:rPr>
              <w:t xml:space="preserve"> до начала проведения Вебинаров.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В качестве подтверждения квалификации привлекаемого </w:t>
            </w:r>
            <w:r>
              <w:rPr>
                <w:color w:val="000000"/>
              </w:rPr>
              <w:t>эксперта</w:t>
            </w:r>
            <w:r w:rsidRPr="0014277F">
              <w:rPr>
                <w:color w:val="000000"/>
              </w:rPr>
              <w:t xml:space="preserve"> и успешного опыта ведения аналогичных мероприятий Исполнитель представляет резюме </w:t>
            </w:r>
            <w:r>
              <w:rPr>
                <w:color w:val="000000"/>
              </w:rPr>
              <w:t>эксперта</w:t>
            </w:r>
            <w:r w:rsidRPr="0014277F">
              <w:rPr>
                <w:color w:val="000000"/>
              </w:rPr>
              <w:t>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Эксперты должны соответствовать следующим требованиям к квалификации: наличие высшего образования, наличие практического опыта в реализации</w:t>
            </w:r>
            <w:r>
              <w:rPr>
                <w:color w:val="000000"/>
              </w:rPr>
              <w:t xml:space="preserve"> </w:t>
            </w:r>
            <w:r w:rsidRPr="0014277F">
              <w:rPr>
                <w:color w:val="000000"/>
              </w:rPr>
              <w:t>программ и проектов в сфере поддержки предпринимательства, наличие положительных отзывов или рекомендаций с указанием контактов</w:t>
            </w:r>
            <w:r>
              <w:rPr>
                <w:color w:val="000000"/>
              </w:rPr>
              <w:t>.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C3FC7" w:rsidRDefault="000C3FC7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Передача подтверждающих документов осуществляется на этапе согласования кандидатуры эксперта </w:t>
            </w:r>
            <w:r w:rsidRPr="0014277F">
              <w:rPr>
                <w:color w:val="000000"/>
              </w:rPr>
              <w:t>с Заказчиком</w:t>
            </w:r>
            <w:r>
              <w:rPr>
                <w:color w:val="000000"/>
              </w:rPr>
              <w:t>.</w:t>
            </w:r>
          </w:p>
          <w:p w:rsidR="000C3FC7" w:rsidRDefault="000C3FC7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 xml:space="preserve">Экспертами могут выступать предприниматели, бизнес-тренеры, а также государственные служащие, сотрудники государственных учреждений, организаций инфраструктуры поддержки субъектов </w:t>
            </w:r>
            <w:r w:rsidRPr="0014277F">
              <w:rPr>
                <w:color w:val="000000"/>
              </w:rPr>
              <w:lastRenderedPageBreak/>
              <w:t xml:space="preserve">малого и среднего предпринимательства, и общественных объединений, работающих в сфере поддержки предпринимательской деятельности. </w:t>
            </w:r>
          </w:p>
          <w:p w:rsidR="0021712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17122" w:rsidRPr="00DC4112" w:rsidRDefault="00217122" w:rsidP="007A2A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277F">
              <w:rPr>
                <w:color w:val="000000"/>
              </w:rPr>
              <w:t>Исполнитель привле</w:t>
            </w:r>
            <w:r>
              <w:rPr>
                <w:color w:val="000000"/>
              </w:rPr>
              <w:t>кает</w:t>
            </w:r>
            <w:r w:rsidRPr="0014277F">
              <w:rPr>
                <w:color w:val="000000"/>
              </w:rPr>
              <w:t xml:space="preserve"> к участию в мероприятиях экспертов регионального и</w:t>
            </w:r>
            <w:r>
              <w:rPr>
                <w:color w:val="000000"/>
              </w:rPr>
              <w:t xml:space="preserve"> федерального уровней. </w:t>
            </w:r>
            <w:r w:rsidRPr="0014277F">
              <w:rPr>
                <w:color w:val="000000"/>
              </w:rPr>
              <w:t xml:space="preserve">Количество привлеченных экспертов должно быть не менее 1 человека на каждом </w:t>
            </w:r>
            <w:proofErr w:type="spellStart"/>
            <w:r w:rsidRPr="0014277F">
              <w:rPr>
                <w:color w:val="000000"/>
              </w:rPr>
              <w:t>Вебинаре</w:t>
            </w:r>
            <w:proofErr w:type="spellEnd"/>
            <w:r w:rsidRPr="0014277F">
              <w:rPr>
                <w:color w:val="000000"/>
              </w:rPr>
              <w:t>.</w:t>
            </w:r>
          </w:p>
        </w:tc>
      </w:tr>
    </w:tbl>
    <w:p w:rsidR="002D490C" w:rsidRPr="00032295" w:rsidRDefault="00032295" w:rsidP="00032295">
      <w:pP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32295">
        <w:rPr>
          <w:rFonts w:ascii="Times New Roman" w:hAnsi="Times New Roman" w:cs="Times New Roman"/>
          <w:b/>
          <w:bCs/>
          <w:snapToGrid w:val="0"/>
          <w:sz w:val="28"/>
          <w:szCs w:val="28"/>
        </w:rPr>
        <w:lastRenderedPageBreak/>
        <w:t>2</w:t>
      </w:r>
      <w:r w:rsidR="00206EFC" w:rsidRPr="00032295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  <w:r w:rsidR="002B1168" w:rsidRPr="0003229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2B1168" w:rsidRPr="0003229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Тематики </w:t>
      </w:r>
      <w:r w:rsidR="00947206" w:rsidRPr="0003229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и содержание </w:t>
      </w:r>
      <w:r w:rsidR="002B1168" w:rsidRPr="0003229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вебинаров:</w:t>
      </w:r>
    </w:p>
    <w:tbl>
      <w:tblPr>
        <w:tblpPr w:leftFromText="180" w:rightFromText="180" w:vertAnchor="text" w:tblpY="1"/>
        <w:tblOverlap w:val="never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11"/>
        <w:gridCol w:w="5217"/>
        <w:gridCol w:w="2048"/>
      </w:tblGrid>
      <w:tr w:rsidR="00396110" w:rsidRPr="0034163B" w:rsidTr="00396110">
        <w:trPr>
          <w:trHeight w:val="213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5" w:rsidRPr="00032295" w:rsidRDefault="00032295" w:rsidP="00396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96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5" w:rsidRPr="00032295" w:rsidRDefault="00032295" w:rsidP="000322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5" w:rsidRPr="00032295" w:rsidRDefault="00032295" w:rsidP="0039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5" w:rsidRPr="00032295" w:rsidRDefault="00032295" w:rsidP="003961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 по результатам проведен</w:t>
            </w:r>
            <w:r w:rsidR="00396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proofErr w:type="spellStart"/>
            <w:r w:rsidR="0039611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</w:tr>
      <w:tr w:rsidR="00396110" w:rsidRPr="0034163B" w:rsidTr="00396110">
        <w:trPr>
          <w:trHeight w:val="122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Инновации и тренды близкого будущего. Искусственный интеллект - перспективы и риски;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Модернизация или трансформация: в чем разница между этими понятиями и как уйти от практики «мелких шагов».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Дублирование задач: когда решение одной и той же задачи разными командами целесообразно, а когда – вредит компании.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«Ваш искусственный интеллект не работает»: как выявить причины неудачного внедрения искусственного интеллекта.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Формирование команд по искусственному интеллекту: как и каких сотрудников нанимать.</w:t>
            </w:r>
          </w:p>
          <w:p w:rsidR="00032295" w:rsidRPr="00396110" w:rsidRDefault="00032295" w:rsidP="00396110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Финансирование: как выстроить этот процесс, чтобы реализовать трансформацию.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5" w:rsidRPr="00032295" w:rsidRDefault="00032295" w:rsidP="00032295">
            <w:pPr>
              <w:autoSpaceDE w:val="0"/>
              <w:autoSpaceDN w:val="0"/>
              <w:spacing w:after="0" w:line="240" w:lineRule="auto"/>
              <w:jc w:val="center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Индустрия 4.0 или Новая промышленная революция;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Основы и задачи концепции «Индустрия 4.0»</w:t>
            </w:r>
            <w:r w:rsidRPr="00032295">
              <w:rPr>
                <w:rStyle w:val="a9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2"/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;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Драйверы «Индустрии 4.0»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;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Векторы развития предприятия в условиях 4-ой промышленной революции;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Главная идея «Индустрии 4.0»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;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«Индустрия 4.0» в сравнении с бережливым производством;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Навигатор по «Индустрии 4.0»;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«Индустрия 4.0» в планировании предприятия;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Управление новыми технологиями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;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Технологии и функции концепции «Индустрия 4.0»;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Роль персонала в цифровом производстве.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127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Нетворкинг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: секреты успешных коммуникаций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</w:t>
            </w:r>
            <w:proofErr w:type="spellEnd"/>
            <w:r w:rsidRPr="00032295">
              <w:rPr>
                <w:rStyle w:val="a9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3"/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как современный вид коммуникаций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Негативный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: «контакты для пользы»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Позитивный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: «могу быть 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полезным?»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Универсальный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микс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– взаимовыгодное знакомство.</w:t>
            </w:r>
          </w:p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как сфера деятельности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Как получить хорошие связи?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Три основных этапа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нетворкинга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Принципы коммуникаций в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нетворкинге</w:t>
            </w:r>
            <w:proofErr w:type="spellEnd"/>
          </w:p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нетворкинга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Я – организатор специальных мероприятий.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Невербалика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или как стать интересным.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Моя речь или «сколько стоит мое слово»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Советы интровертам.</w:t>
            </w:r>
          </w:p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Я -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нетворкер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Чем я могу быть полезен?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Я – объединяю материки.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Как стать эффективным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нетворкером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?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Как слушать, чтобы слышать?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Как смотреть, чтобы видеть?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Как чувствовать, чтобы ощущать?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Как стать интересным?</w:t>
            </w:r>
          </w:p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396110" w:rsidRPr="0034163B" w:rsidTr="00396110">
        <w:trPr>
          <w:trHeight w:val="70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Разработка инновационного продукта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Виды инновации, инновационного продукта, инновационного проекта, общие черты и отличия в сравнении с инвестиционным проектированием;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Структура инновационного проекта;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Матрица SWOT</w:t>
            </w:r>
            <w:r w:rsidRPr="00032295">
              <w:rPr>
                <w:rStyle w:val="a9"/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footnoteReference w:id="4"/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– анализа в оценке сильных и слабых сторон инновационного проекта;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Приоритеты действий зарубежных партнеров в достижении технического и технологического лидерства инноваций; 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Эффекты и эффективность от внедрения инновационного проекта;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Количественные и качественные методы прогнозной оценки результатов внедрения инноваций;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Методы оценки эффективности инновационного проекта;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Признаки классификации рисков инновационного проекта;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Методы измерения рисков инновационного проекта;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Метод оценки чувствительности инновационного проекта. 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6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Светодизайн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 светодиодные технологии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Виды и приемы освещения;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Светодиодная техника;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Традиционные способы интерьерного освещения;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Современные способы интерьерного освещения;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Технологии фасадного освещения;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Технологии ландшафтного освещения;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Секреты освещения материалов;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Цветное и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цветодинамическое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освещение.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70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Теория и практика управления проектами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Установка единого информационного пространства: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Операционная и проектная деятельность предприятия;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Показатели и факторы успеха проекта;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Неопределенность в проектной деятельности. 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Принципы управления проектом: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Процессы, стадии и компоненты управления проектом;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Бизнес-кейс как инструмент принятия решений по проекту;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Эволюция бизнес-кейса проекта.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Организационная структура проекта: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Уровни управления проектом;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Описание основных ролей управления проектом. 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Инициация нового проекта: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Процесс запуска нового проекта;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Процесс инициации нового проекта;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Организация документирования хода проекта.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Планирование проекта:</w:t>
            </w:r>
          </w:p>
          <w:p w:rsidR="00032295" w:rsidRPr="00032295" w:rsidRDefault="00396110" w:rsidP="00396110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Планирование продуктов, </w:t>
            </w:r>
            <w:r w:rsidR="00032295"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расписания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</w:t>
            </w:r>
            <w:r w:rsidR="00032295"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ресурсов проекта.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Управление рисками проектов: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Идентификация рисков проекта;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Качественная и количественная оценка рисков проекта;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Разработка плана мероприятий по управлению рисками проекта.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Управление исполнением проекта: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Управление стадиями проекта;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Организация системы отчетности по проекту;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Управление изменениями проекта.</w:t>
            </w:r>
          </w:p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  <w:p w:rsidR="00032295" w:rsidRPr="00032295" w:rsidRDefault="00032295" w:rsidP="00032295">
            <w:pPr>
              <w:pStyle w:val="a3"/>
              <w:numPr>
                <w:ilvl w:val="0"/>
                <w:numId w:val="40"/>
              </w:numPr>
              <w:tabs>
                <w:tab w:val="left" w:pos="0"/>
                <w:tab w:val="left" w:pos="426"/>
              </w:tabs>
              <w:spacing w:after="0" w:line="240" w:lineRule="auto"/>
              <w:ind w:left="348"/>
              <w:jc w:val="both"/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Завершение проекта: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Оценка успешности проекта;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Сохранение полученного опыта организации; </w:t>
            </w:r>
          </w:p>
          <w:p w:rsidR="00032295" w:rsidRPr="00032295" w:rsidRDefault="00032295" w:rsidP="00032295">
            <w:pPr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Проведение пост-диагностики результатов проекта.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396110" w:rsidRPr="0034163B" w:rsidTr="00396110">
        <w:trPr>
          <w:trHeight w:val="182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Организация опытно-конструкторских работ на предприятии. Разработка технической, технологической и эксплуатационной документации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Организация опытно-конструкторских работ на предприятии, особенности планирования. Требования к эскизному проекту, техническому проекту, рабочей конструкторской документации и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т.д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Формирование технического задания на постановку изделия на производство;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Подготовка заявки на патент. Ограничение объема прав; 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Общие принципы планирования экспериментов в рамках выполнения опытно-конструкторских работ;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Бухгалтерский учет на предприятии, выполняющем научно-исследовательские и опытно-конструкторские работы: Научно-исследовательские и опытно-конструкторские работы внутри предприятия, за средства гранта, за средства субсидии.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126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Цифровизация промышленности для производственных предприятий МСП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Главные тенденции развития цифровой экономики в мире;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Концепция программы «Цифровая экономика Российской Федерации»;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Цифровая трансформация</w:t>
            </w: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Государственная поддержка цифровой трансформации предприятия;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Критерии принятия решения о 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предприятия;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Области применения и использования технологий цифрового предприятия;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Рекомендации по внедрению принципов и подходов цифровой трансформации;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Практическое применение цифровых технологий;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Взаимосвязь цифровой экономики, цифровой политики и цифровой культуры;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Лучшие практики внедрения цифровых технологий. Опыт передовых предприятий.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126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Коммерциализация результатов научных исследований в секторе высоких технологий;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Государственная политика стимулирования инновационной деятельности и венчурной индустрии;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Инновационно-технологический бизнес: основные особенности;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Система финансирования на ранней стадии инновационно-технологического бизнеса;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Особенности управления интеллектуальными ресурсами в вузах и научно-исследовательских институтах.</w:t>
            </w:r>
          </w:p>
          <w:p w:rsidR="00032295" w:rsidRPr="00032295" w:rsidRDefault="00032295" w:rsidP="00032295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96110" w:rsidRPr="0034163B" w:rsidTr="00396110">
        <w:trPr>
          <w:trHeight w:val="17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4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Привлечение финансирования в технологические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стартапы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Особенности создания и развития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стартапов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Продукт, рынок, бизнес-модель, команда;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Внешнее финансирование </w:t>
            </w:r>
            <w:proofErr w:type="spellStart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стартапа</w:t>
            </w:r>
            <w:proofErr w:type="spellEnd"/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: когда оно становится необходимым и где его найти;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Рыночное продвижение: на что тратим основные деньги?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Оптимизация расходов на команду и персонал;</w:t>
            </w:r>
          </w:p>
          <w:p w:rsidR="00032295" w:rsidRPr="00032295" w:rsidRDefault="00032295" w:rsidP="00032295">
            <w:pPr>
              <w:pStyle w:val="a3"/>
              <w:numPr>
                <w:ilvl w:val="0"/>
                <w:numId w:val="38"/>
              </w:numPr>
              <w:tabs>
                <w:tab w:val="left" w:pos="0"/>
                <w:tab w:val="left" w:pos="426"/>
              </w:tabs>
              <w:spacing w:after="0" w:line="240" w:lineRule="auto"/>
              <w:ind w:left="349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03229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Переговоры с инвестором. Финансовая часть инвестиционного предложения.</w:t>
            </w:r>
          </w:p>
          <w:p w:rsidR="00032295" w:rsidRPr="00032295" w:rsidRDefault="00032295" w:rsidP="00032295">
            <w:pPr>
              <w:shd w:val="clear" w:color="auto" w:fill="FFFFFF"/>
              <w:spacing w:after="0" w:line="240" w:lineRule="auto"/>
              <w:ind w:left="349"/>
              <w:jc w:val="both"/>
              <w:textAlignment w:val="baseline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5" w:rsidRPr="00032295" w:rsidRDefault="00032295" w:rsidP="00032295">
            <w:pPr>
              <w:jc w:val="center"/>
            </w:pPr>
            <w:r w:rsidRPr="00032295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9A3DD3" w:rsidRPr="0034163B" w:rsidRDefault="009A3DD3" w:rsidP="009A3DD3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Cs/>
          <w:snapToGrid w:val="0"/>
          <w:sz w:val="28"/>
          <w:szCs w:val="28"/>
          <w:highlight w:val="yellow"/>
          <w:lang w:eastAsia="ru-RU"/>
        </w:rPr>
      </w:pPr>
    </w:p>
    <w:p w:rsidR="00396110" w:rsidRDefault="00396110" w:rsidP="0021712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217122" w:rsidRPr="006959E3" w:rsidRDefault="00217122" w:rsidP="0021712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3</w:t>
      </w:r>
      <w:r w:rsidRPr="006959E3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. 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Исполнитель предостав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ляет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отчет о проделанной работе в электронном виде и на бумажном носителе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не позднее 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="00195372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декабря 2020 года.</w:t>
      </w:r>
    </w:p>
    <w:p w:rsidR="00217122" w:rsidRPr="006959E3" w:rsidRDefault="00217122" w:rsidP="0021712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6959E3">
        <w:rPr>
          <w:rFonts w:ascii="Times New Roman" w:hAnsi="Times New Roman" w:cs="Times New Roman"/>
          <w:b/>
          <w:bCs/>
          <w:snapToGrid w:val="0"/>
          <w:sz w:val="28"/>
          <w:szCs w:val="28"/>
        </w:rPr>
        <w:t>4.1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. Требования к отчет</w:t>
      </w:r>
      <w:r w:rsidR="00884410"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Pr="006959E3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6A75D9" w:rsidRPr="006959E3" w:rsidRDefault="006A75D9" w:rsidP="006A75D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Информационно-аналитический отчет</w:t>
      </w:r>
      <w:r w:rsidRPr="006959E3">
        <w:rPr>
          <w:rFonts w:ascii="Times New Roman" w:hAnsi="Times New Roman" w:cs="Times New Roman"/>
          <w:sz w:val="28"/>
          <w:szCs w:val="28"/>
        </w:rPr>
        <w:t>, включающий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Исполнителя, номер и дату договора,</w:t>
      </w:r>
      <w:r w:rsidRPr="006959E3"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>
        <w:rPr>
          <w:rFonts w:ascii="Times New Roman" w:hAnsi="Times New Roman" w:cs="Times New Roman"/>
          <w:sz w:val="28"/>
          <w:szCs w:val="28"/>
        </w:rPr>
        <w:t>вебинаров</w:t>
      </w:r>
      <w:r w:rsidRPr="006959E3">
        <w:rPr>
          <w:rFonts w:ascii="Times New Roman" w:hAnsi="Times New Roman" w:cs="Times New Roman"/>
          <w:sz w:val="28"/>
          <w:szCs w:val="28"/>
        </w:rPr>
        <w:t>, даты их проведения, рассмотренные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9E3">
        <w:rPr>
          <w:rFonts w:ascii="Times New Roman" w:hAnsi="Times New Roman" w:cs="Times New Roman"/>
          <w:sz w:val="28"/>
          <w:szCs w:val="28"/>
        </w:rPr>
        <w:t xml:space="preserve">экспертов, проводивших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r w:rsidRPr="006959E3">
        <w:rPr>
          <w:rFonts w:ascii="Times New Roman" w:hAnsi="Times New Roman" w:cs="Times New Roman"/>
          <w:sz w:val="28"/>
          <w:szCs w:val="28"/>
        </w:rPr>
        <w:t>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список участников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Техническим заданием и условиями договора, фотоматериалы процесса работы;</w:t>
      </w:r>
    </w:p>
    <w:p w:rsidR="006A75D9" w:rsidRPr="006959E3" w:rsidRDefault="006A75D9" w:rsidP="006A75D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9E3">
        <w:rPr>
          <w:rFonts w:ascii="Times New Roman" w:hAnsi="Times New Roman" w:cs="Times New Roman"/>
          <w:sz w:val="28"/>
          <w:szCs w:val="28"/>
        </w:rPr>
        <w:t>Реестр вебинаров, проведенных для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по форме Приложения 1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5D9" w:rsidRPr="006959E3" w:rsidRDefault="006A75D9" w:rsidP="006A75D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9E3">
        <w:rPr>
          <w:rFonts w:ascii="Times New Roman" w:hAnsi="Times New Roman" w:cs="Times New Roman"/>
          <w:sz w:val="28"/>
          <w:szCs w:val="28"/>
        </w:rPr>
        <w:t xml:space="preserve">Реестр субъектов МСП, </w:t>
      </w:r>
      <w:r>
        <w:rPr>
          <w:rFonts w:ascii="Times New Roman" w:hAnsi="Times New Roman" w:cs="Times New Roman"/>
          <w:sz w:val="28"/>
          <w:szCs w:val="28"/>
        </w:rPr>
        <w:t xml:space="preserve">принявших участие в вебинарах по форме Приложения 2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Pr="006959E3">
        <w:rPr>
          <w:rFonts w:ascii="Times New Roman" w:hAnsi="Times New Roman" w:cs="Times New Roman"/>
          <w:sz w:val="28"/>
          <w:szCs w:val="28"/>
        </w:rPr>
        <w:t>;</w:t>
      </w:r>
    </w:p>
    <w:p w:rsidR="006A75D9" w:rsidRDefault="006A75D9" w:rsidP="006A75D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9E3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по форме Приложения 3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Pr="006959E3">
        <w:rPr>
          <w:rFonts w:ascii="Times New Roman" w:hAnsi="Times New Roman" w:cs="Times New Roman"/>
          <w:sz w:val="28"/>
          <w:szCs w:val="28"/>
        </w:rPr>
        <w:t>;</w:t>
      </w:r>
    </w:p>
    <w:p w:rsidR="006A75D9" w:rsidRDefault="006A75D9" w:rsidP="006A75D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F1E">
        <w:rPr>
          <w:rFonts w:ascii="Times New Roman" w:hAnsi="Times New Roman" w:cs="Times New Roman"/>
          <w:sz w:val="28"/>
          <w:szCs w:val="28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</w:t>
      </w:r>
      <w:r>
        <w:rPr>
          <w:rFonts w:ascii="Times New Roman" w:hAnsi="Times New Roman" w:cs="Times New Roman"/>
          <w:sz w:val="28"/>
          <w:szCs w:val="28"/>
        </w:rPr>
        <w:t xml:space="preserve"> г. по форме Приложения 4 </w:t>
      </w:r>
      <w:r w:rsidRPr="00032820">
        <w:rPr>
          <w:rFonts w:ascii="Times New Roman" w:hAnsi="Times New Roman" w:cs="Times New Roman"/>
          <w:sz w:val="28"/>
          <w:szCs w:val="28"/>
        </w:rPr>
        <w:t>к Техническому заданию</w:t>
      </w:r>
      <w:r w:rsidRPr="006959E3">
        <w:rPr>
          <w:rFonts w:ascii="Times New Roman" w:hAnsi="Times New Roman" w:cs="Times New Roman"/>
          <w:sz w:val="28"/>
          <w:szCs w:val="28"/>
        </w:rPr>
        <w:t>;</w:t>
      </w:r>
    </w:p>
    <w:p w:rsidR="006A75D9" w:rsidRDefault="006A75D9" w:rsidP="006A75D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74C">
        <w:rPr>
          <w:rFonts w:ascii="Times New Roman" w:hAnsi="Times New Roman" w:cs="Times New Roman"/>
          <w:sz w:val="28"/>
          <w:szCs w:val="28"/>
        </w:rPr>
        <w:lastRenderedPageBreak/>
        <w:t>Видеозаписи с мероприятий</w:t>
      </w:r>
      <w:r w:rsidR="00AD31A6">
        <w:rPr>
          <w:rFonts w:ascii="Times New Roman" w:hAnsi="Times New Roman" w:cs="Times New Roman"/>
          <w:sz w:val="28"/>
          <w:szCs w:val="28"/>
        </w:rPr>
        <w:t xml:space="preserve"> и </w:t>
      </w:r>
      <w:r w:rsidRPr="000C574C">
        <w:rPr>
          <w:rFonts w:ascii="Times New Roman" w:hAnsi="Times New Roman" w:cs="Times New Roman"/>
          <w:sz w:val="28"/>
          <w:szCs w:val="28"/>
        </w:rPr>
        <w:t>документы, используемые в</w:t>
      </w:r>
      <w:r>
        <w:rPr>
          <w:rFonts w:ascii="Times New Roman" w:hAnsi="Times New Roman" w:cs="Times New Roman"/>
          <w:sz w:val="28"/>
          <w:szCs w:val="28"/>
        </w:rPr>
        <w:t xml:space="preserve"> ходе прохождения вебинаров;</w:t>
      </w:r>
    </w:p>
    <w:p w:rsidR="007041F1" w:rsidRDefault="006A75D9" w:rsidP="00854D1D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534B">
        <w:rPr>
          <w:rFonts w:ascii="Times New Roman" w:hAnsi="Times New Roman" w:cs="Times New Roman"/>
          <w:sz w:val="28"/>
          <w:szCs w:val="28"/>
        </w:rPr>
        <w:t>Отчет предоставляется на электронном носителе (</w:t>
      </w:r>
      <w:r w:rsidRPr="00B5534B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55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34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5534B">
        <w:rPr>
          <w:rFonts w:ascii="Times New Roman" w:hAnsi="Times New Roman" w:cs="Times New Roman"/>
          <w:sz w:val="28"/>
          <w:szCs w:val="28"/>
        </w:rPr>
        <w:t xml:space="preserve">-карта, документы в формате </w:t>
      </w:r>
      <w:r w:rsidRPr="00B5534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534B">
        <w:rPr>
          <w:rFonts w:ascii="Times New Roman" w:hAnsi="Times New Roman" w:cs="Times New Roman"/>
          <w:sz w:val="28"/>
          <w:szCs w:val="28"/>
        </w:rPr>
        <w:t xml:space="preserve"> </w:t>
      </w:r>
      <w:r w:rsidRPr="00B5534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5534B">
        <w:rPr>
          <w:rFonts w:ascii="Times New Roman" w:hAnsi="Times New Roman" w:cs="Times New Roman"/>
          <w:sz w:val="28"/>
          <w:szCs w:val="28"/>
        </w:rPr>
        <w:t>, скан-копии в PDF), а также на бумажном носителе (сброшюрован (прошит), пронумерован, подписан Исполнителем).</w:t>
      </w:r>
    </w:p>
    <w:p w:rsidR="007041F1" w:rsidRDefault="007041F1" w:rsidP="0070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9C665C" w:rsidRPr="007041F1" w:rsidRDefault="009C665C" w:rsidP="007041F1">
      <w:pPr>
        <w:jc w:val="both"/>
        <w:rPr>
          <w:rFonts w:ascii="Times New Roman" w:hAnsi="Times New Roman" w:cs="Times New Roman"/>
          <w:sz w:val="28"/>
          <w:szCs w:val="28"/>
        </w:rPr>
      </w:pPr>
      <w:r w:rsidRPr="007041F1">
        <w:rPr>
          <w:rFonts w:ascii="Times New Roman" w:hAnsi="Times New Roman" w:cs="Times New Roman"/>
          <w:sz w:val="28"/>
          <w:szCs w:val="28"/>
        </w:rPr>
        <w:br w:type="page"/>
      </w:r>
    </w:p>
    <w:p w:rsidR="009C665C" w:rsidRPr="00680E7F" w:rsidRDefault="009C665C" w:rsidP="009C6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lastRenderedPageBreak/>
        <w:t xml:space="preserve">Приложение 1 </w:t>
      </w:r>
    </w:p>
    <w:p w:rsidR="009C665C" w:rsidRPr="00680E7F" w:rsidRDefault="009C665C" w:rsidP="009C6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t>к Техническому заданию</w:t>
      </w:r>
    </w:p>
    <w:p w:rsidR="009C665C" w:rsidRPr="00FC2A28" w:rsidRDefault="009C665C" w:rsidP="009C6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:rsidR="009C665C" w:rsidRPr="00FC2A28" w:rsidRDefault="009C665C" w:rsidP="009C66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:rsidR="009C665C" w:rsidRPr="00A818B2" w:rsidRDefault="009C665C" w:rsidP="009C665C">
      <w:pPr>
        <w:suppressAutoHyphens/>
        <w:spacing w:after="0" w:line="240" w:lineRule="auto"/>
        <w:ind w:left="142"/>
        <w:jc w:val="right"/>
        <w:rPr>
          <w:rFonts w:ascii="Times New Roman" w:eastAsia="SimSun" w:hAnsi="Times New Roman"/>
          <w:b/>
          <w:kern w:val="1"/>
          <w:lang w:eastAsia="zh-CN" w:bidi="hi-IN"/>
        </w:rPr>
      </w:pPr>
      <w:bookmarkStart w:id="0" w:name="_Hlk45530301"/>
      <w:r w:rsidRPr="00A818B2">
        <w:rPr>
          <w:rFonts w:ascii="Times New Roman" w:eastAsia="SimSun" w:hAnsi="Times New Roman"/>
          <w:b/>
          <w:kern w:val="1"/>
          <w:lang w:eastAsia="zh-CN" w:bidi="hi-IN"/>
        </w:rPr>
        <w:t>ФОРМА</w:t>
      </w:r>
    </w:p>
    <w:p w:rsidR="009C665C" w:rsidRDefault="009C665C" w:rsidP="009C665C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:rsidR="009C665C" w:rsidRPr="001B1A81" w:rsidRDefault="009C665C" w:rsidP="009C665C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РЕЕСТР </w:t>
      </w:r>
    </w:p>
    <w:p w:rsidR="009C665C" w:rsidRPr="004302D5" w:rsidRDefault="009C665C" w:rsidP="009C66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>
        <w:rPr>
          <w:rFonts w:ascii="Times New Roman" w:eastAsia="SimSun" w:hAnsi="Times New Roman"/>
          <w:b/>
          <w:bCs/>
          <w:kern w:val="1"/>
          <w:lang w:eastAsia="zh-CN" w:bidi="hi-IN"/>
        </w:rPr>
        <w:t>Вебинаров</w:t>
      </w:r>
      <w:bookmarkStart w:id="1" w:name="_Hlk52987528"/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>, пр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оведенных для представителей</w:t>
      </w: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субъект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ов</w:t>
      </w: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малого и среднего предпринимательства</w:t>
      </w:r>
    </w:p>
    <w:bookmarkEnd w:id="1"/>
    <w:p w:rsidR="009C665C" w:rsidRPr="004302D5" w:rsidRDefault="009C665C" w:rsidP="009C665C">
      <w:pPr>
        <w:suppressAutoHyphens/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:rsidR="009C665C" w:rsidRPr="004302D5" w:rsidRDefault="009C665C" w:rsidP="009C665C">
      <w:pPr>
        <w:suppressAutoHyphens/>
        <w:spacing w:after="6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4302D5">
        <w:rPr>
          <w:rFonts w:ascii="Times New Roman" w:eastAsia="Times New Roman" w:hAnsi="Times New Roman"/>
          <w:bCs/>
          <w:lang w:eastAsia="ar-SA"/>
        </w:rPr>
        <w:t>(наименование организации)</w:t>
      </w:r>
    </w:p>
    <w:p w:rsidR="009C665C" w:rsidRPr="004302D5" w:rsidRDefault="009C665C" w:rsidP="009C665C">
      <w:pPr>
        <w:suppressAutoHyphens/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302D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1006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1417"/>
        <w:gridCol w:w="851"/>
        <w:gridCol w:w="1417"/>
        <w:gridCol w:w="991"/>
        <w:gridCol w:w="1561"/>
        <w:gridCol w:w="1135"/>
      </w:tblGrid>
      <w:tr w:rsidR="009C665C" w:rsidRPr="00E64FB3" w:rsidTr="004B6081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проведения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вебинара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вебинара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bookmarkStart w:id="2" w:name="RANGE!C1%2525252525252525252525252525252"/>
            <w:bookmarkEnd w:id="2"/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субъекта МСП, получившего поддержку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Вид деятельности заявителя</w:t>
            </w:r>
          </w:p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(ОК029-2014 (КДЕС Ред.2)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Телефон/ Электронный адрес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исполнителя, оказавшего услугу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65C" w:rsidRPr="00EF10FF" w:rsidRDefault="009C665C" w:rsidP="004B6081">
            <w:pPr>
              <w:suppressLineNumbers/>
              <w:tabs>
                <w:tab w:val="left" w:pos="1650"/>
                <w:tab w:val="left" w:pos="2445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</w:pPr>
            <w:r w:rsidRPr="00EF10F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  <w:t>ФИО эксперта,</w:t>
            </w:r>
          </w:p>
          <w:p w:rsidR="009C665C" w:rsidRPr="00EF10FF" w:rsidRDefault="009C665C" w:rsidP="004B6081">
            <w:pPr>
              <w:suppressLineNumbers/>
              <w:tabs>
                <w:tab w:val="left" w:pos="1650"/>
                <w:tab w:val="left" w:pos="2445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  <w:t xml:space="preserve">проводившего </w:t>
            </w:r>
            <w:proofErr w:type="spellStart"/>
            <w:r w:rsidRPr="00EF10F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zh-CN" w:bidi="hi-IN"/>
              </w:rPr>
              <w:t>вебинар</w:t>
            </w:r>
            <w:proofErr w:type="spellEnd"/>
          </w:p>
        </w:tc>
      </w:tr>
      <w:tr w:rsidR="009C665C" w:rsidRPr="00E64FB3" w:rsidTr="004B6081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64FB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C665C" w:rsidRPr="00E64FB3" w:rsidRDefault="009C665C" w:rsidP="004B6081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lang w:eastAsia="zh-CN" w:bidi="hi-IN"/>
        </w:rPr>
      </w:pPr>
      <w:r w:rsidRPr="00606014">
        <w:rPr>
          <w:rFonts w:ascii="Times New Roman" w:eastAsia="Times New Roman" w:hAnsi="Times New Roman"/>
          <w:b/>
          <w:bCs/>
          <w:lang w:eastAsia="ru-RU"/>
        </w:rPr>
        <w:t>«____»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______________20</w:t>
      </w:r>
      <w:r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606014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Заказчик:                                                               </w:t>
      </w:r>
      <w:r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  </w:t>
      </w: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Исполнитель: </w:t>
      </w: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kern w:val="1"/>
          <w:lang w:eastAsia="zh-CN" w:bidi="hi-IN"/>
        </w:rPr>
        <w:t>______________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 /</w:t>
      </w:r>
      <w:r w:rsidRPr="0060512D">
        <w:rPr>
          <w:rFonts w:ascii="Times New Roman" w:eastAsia="SimSun" w:hAnsi="Times New Roman"/>
          <w:kern w:val="1"/>
          <w:lang w:eastAsia="zh-CN" w:bidi="hi-IN"/>
        </w:rPr>
        <w:t>____________________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                _______________ /____________________ </w:t>
      </w:r>
    </w:p>
    <w:p w:rsidR="007041F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041F1" w:rsidRPr="001B1A8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МП                                                              </w:t>
      </w:r>
      <w:r w:rsidRPr="0060512D">
        <w:rPr>
          <w:rFonts w:ascii="Times New Roman" w:eastAsia="SimSun" w:hAnsi="Times New Roman"/>
          <w:kern w:val="1"/>
          <w:lang w:eastAsia="zh-CN" w:bidi="hi-IN"/>
        </w:rPr>
        <w:t xml:space="preserve">              </w:t>
      </w:r>
      <w:r w:rsidRPr="001B1A81">
        <w:rPr>
          <w:rFonts w:ascii="Times New Roman" w:eastAsia="SimSun" w:hAnsi="Times New Roman"/>
          <w:kern w:val="1"/>
          <w:lang w:eastAsia="zh-CN" w:bidi="hi-IN"/>
        </w:rPr>
        <w:t xml:space="preserve"> МП (при наличии)</w:t>
      </w:r>
    </w:p>
    <w:p w:rsidR="007041F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041F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7041F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>
        <w:rPr>
          <w:rFonts w:ascii="Times New Roman" w:eastAsia="SimSun" w:hAnsi="Times New Roman"/>
          <w:kern w:val="1"/>
          <w:lang w:eastAsia="zh-CN" w:bidi="hi-IN"/>
        </w:rPr>
        <w:t xml:space="preserve">Согласовано </w:t>
      </w:r>
    </w:p>
    <w:p w:rsidR="007041F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7041F1" w:rsidRPr="001B1A81" w:rsidRDefault="007041F1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highlight w:val="yellow"/>
          <w:lang w:eastAsia="zh-CN" w:bidi="hi-IN"/>
        </w:rPr>
      </w:pPr>
    </w:p>
    <w:p w:rsidR="009C665C" w:rsidRDefault="009C665C" w:rsidP="009C665C">
      <w:pPr>
        <w:rPr>
          <w:rFonts w:ascii="Times New Roman" w:eastAsia="SimSun" w:hAnsi="Times New Roman"/>
          <w:kern w:val="1"/>
          <w:highlight w:val="yellow"/>
          <w:lang w:eastAsia="zh-CN" w:bidi="hi-IN"/>
        </w:rPr>
      </w:pPr>
      <w:r>
        <w:rPr>
          <w:rFonts w:ascii="Times New Roman" w:eastAsia="SimSun" w:hAnsi="Times New Roman"/>
          <w:kern w:val="1"/>
          <w:highlight w:val="yellow"/>
          <w:lang w:eastAsia="zh-CN" w:bidi="hi-IN"/>
        </w:rPr>
        <w:br w:type="page"/>
      </w:r>
    </w:p>
    <w:p w:rsidR="009C665C" w:rsidRPr="00680E7F" w:rsidRDefault="009C665C" w:rsidP="009C665C">
      <w:pPr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bookmarkStart w:id="3" w:name="_Hlk53063358"/>
      <w:r w:rsidRPr="00680E7F">
        <w:rPr>
          <w:rFonts w:ascii="Times New Roman" w:eastAsia="SimSun" w:hAnsi="Times New Roman"/>
          <w:kern w:val="1"/>
          <w:lang w:eastAsia="zh-CN" w:bidi="hi-IN"/>
        </w:rPr>
        <w:lastRenderedPageBreak/>
        <w:t xml:space="preserve">Приложение 2 </w:t>
      </w:r>
    </w:p>
    <w:p w:rsidR="009C665C" w:rsidRPr="00FC2A28" w:rsidRDefault="009C665C" w:rsidP="009C665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highlight w:val="yellow"/>
          <w:lang w:eastAsia="zh-CN" w:bidi="hi-IN"/>
        </w:rPr>
      </w:pPr>
      <w:r w:rsidRPr="00680E7F">
        <w:rPr>
          <w:rFonts w:ascii="Times New Roman" w:eastAsia="SimSun" w:hAnsi="Times New Roman"/>
          <w:kern w:val="1"/>
          <w:lang w:eastAsia="zh-CN" w:bidi="hi-IN"/>
        </w:rPr>
        <w:t>к Техническому заданию </w:t>
      </w:r>
      <w:r w:rsidRPr="00680E7F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9C665C" w:rsidRPr="00FC2A28" w:rsidRDefault="009C665C" w:rsidP="009C665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highlight w:val="yellow"/>
          <w:lang w:eastAsia="zh-CN" w:bidi="hi-IN"/>
        </w:rPr>
      </w:pPr>
    </w:p>
    <w:p w:rsidR="009C665C" w:rsidRPr="00FC2A28" w:rsidRDefault="009C665C" w:rsidP="009C665C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highlight w:val="yellow"/>
          <w:lang w:eastAsia="zh-CN" w:bidi="hi-IN"/>
        </w:rPr>
      </w:pPr>
    </w:p>
    <w:bookmarkEnd w:id="0"/>
    <w:p w:rsidR="009C665C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ФОРМА</w:t>
      </w:r>
      <w:bookmarkEnd w:id="3"/>
    </w:p>
    <w:p w:rsidR="009C665C" w:rsidRPr="00606014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Pr="00E64FB3" w:rsidRDefault="009C665C" w:rsidP="009C665C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РЕЕСТР </w:t>
      </w:r>
    </w:p>
    <w:p w:rsidR="009C665C" w:rsidRPr="00F86741" w:rsidRDefault="009C665C" w:rsidP="009C66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4" w:name="_Hlk52987619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</w:t>
      </w:r>
      <w:r w:rsidRPr="00F8674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убъектов малого и среднего предпринимательства, </w:t>
      </w:r>
      <w:r w:rsidR="00217122">
        <w:rPr>
          <w:rFonts w:ascii="Times New Roman" w:eastAsia="Times New Roman" w:hAnsi="Times New Roman"/>
          <w:b/>
          <w:sz w:val="24"/>
          <w:szCs w:val="24"/>
          <w:lang w:eastAsia="ar-SA"/>
        </w:rPr>
        <w:t>принявших участие в вебинарах</w:t>
      </w:r>
    </w:p>
    <w:bookmarkEnd w:id="4"/>
    <w:p w:rsidR="009C665C" w:rsidRPr="00F86741" w:rsidRDefault="009C665C" w:rsidP="009C66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6741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:rsidR="009C665C" w:rsidRPr="00F86741" w:rsidRDefault="009C665C" w:rsidP="009C66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86741">
        <w:rPr>
          <w:rFonts w:ascii="Times New Roman" w:eastAsia="Times New Roman" w:hAnsi="Times New Roman"/>
          <w:b/>
          <w:lang w:eastAsia="ar-SA"/>
        </w:rPr>
        <w:t>(наименование организации)</w:t>
      </w:r>
    </w:p>
    <w:p w:rsidR="009C665C" w:rsidRDefault="009C665C" w:rsidP="009C66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665C" w:rsidRDefault="009C665C" w:rsidP="009C66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665C" w:rsidRDefault="009C665C" w:rsidP="009C665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5086" w:type="pct"/>
        <w:tblInd w:w="-152" w:type="dxa"/>
        <w:tblLayout w:type="fixed"/>
        <w:tblLook w:val="04A0" w:firstRow="1" w:lastRow="0" w:firstColumn="1" w:lastColumn="0" w:noHBand="0" w:noVBand="1"/>
      </w:tblPr>
      <w:tblGrid>
        <w:gridCol w:w="583"/>
        <w:gridCol w:w="1236"/>
        <w:gridCol w:w="650"/>
        <w:gridCol w:w="996"/>
        <w:gridCol w:w="1557"/>
        <w:gridCol w:w="1502"/>
        <w:gridCol w:w="1122"/>
        <w:gridCol w:w="1403"/>
        <w:gridCol w:w="1264"/>
      </w:tblGrid>
      <w:tr w:rsidR="009C665C" w:rsidRPr="00F86741" w:rsidTr="004B6081">
        <w:trPr>
          <w:trHeight w:val="129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субъекта МСП, получившего поддержку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ИНН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ФИО получателя поддержки</w:t>
            </w:r>
          </w:p>
        </w:tc>
        <w:tc>
          <w:tcPr>
            <w:tcW w:w="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Вид деятельности заявителя (ОК029-2014(КДЕС Ред.2)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Телефон/Электронный адрес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участия в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вебинаре</w:t>
            </w:r>
            <w:proofErr w:type="spellEnd"/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вебинара</w:t>
            </w:r>
            <w:proofErr w:type="spellEnd"/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65C" w:rsidRPr="00EF10FF" w:rsidRDefault="009C665C" w:rsidP="004B608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EF10F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Наименование исполнителя, оказавшего услугу</w:t>
            </w:r>
          </w:p>
        </w:tc>
      </w:tr>
      <w:tr w:rsidR="009C665C" w:rsidRPr="00F86741" w:rsidTr="004B6081">
        <w:trPr>
          <w:trHeight w:val="1290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8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665C" w:rsidRPr="00F86741" w:rsidRDefault="009C665C" w:rsidP="004B6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C665C" w:rsidRDefault="009C665C" w:rsidP="009C665C"/>
    <w:p w:rsidR="009C665C" w:rsidRDefault="009C665C" w:rsidP="009C665C"/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«____»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______________20</w:t>
      </w:r>
      <w:r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606014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> </w:t>
      </w:r>
      <w:r w:rsidRPr="0060512D">
        <w:rPr>
          <w:rFonts w:ascii="Times New Roman" w:eastAsia="Times New Roman" w:hAnsi="Times New Roman"/>
          <w:b/>
          <w:bCs/>
          <w:kern w:val="1"/>
          <w:lang w:eastAsia="zh-CN" w:bidi="hi-IN"/>
        </w:rPr>
        <w:t xml:space="preserve"> </w:t>
      </w:r>
    </w:p>
    <w:p w:rsidR="009C665C" w:rsidRPr="0060512D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Заказчик:                                                                     Исполнитель: </w:t>
      </w:r>
    </w:p>
    <w:p w:rsidR="009C665C" w:rsidRPr="0060512D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</w:t>
      </w:r>
    </w:p>
    <w:p w:rsidR="009C665C" w:rsidRPr="0060512D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Cs/>
          <w:kern w:val="1"/>
          <w:lang w:eastAsia="zh-CN" w:bidi="hi-IN"/>
        </w:rPr>
        <w:t xml:space="preserve">______________ /____________________                _______________ /____________________ </w:t>
      </w:r>
    </w:p>
    <w:p w:rsidR="009C665C" w:rsidRPr="0060512D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1"/>
          <w:lang w:eastAsia="zh-CN" w:bidi="hi-IN"/>
        </w:rPr>
      </w:pPr>
      <w:r w:rsidRPr="0060512D">
        <w:rPr>
          <w:rFonts w:ascii="Times New Roman" w:eastAsia="SimSun" w:hAnsi="Times New Roman"/>
          <w:bCs/>
          <w:kern w:val="1"/>
          <w:lang w:eastAsia="zh-CN" w:bidi="hi-IN"/>
        </w:rPr>
        <w:t xml:space="preserve">    МП                                                                             </w:t>
      </w:r>
      <w:proofErr w:type="spellStart"/>
      <w:r w:rsidRPr="0060512D">
        <w:rPr>
          <w:rFonts w:ascii="Times New Roman" w:eastAsia="SimSun" w:hAnsi="Times New Roman"/>
          <w:bCs/>
          <w:kern w:val="1"/>
          <w:lang w:eastAsia="zh-CN" w:bidi="hi-IN"/>
        </w:rPr>
        <w:t>МП</w:t>
      </w:r>
      <w:proofErr w:type="spellEnd"/>
      <w:r w:rsidRPr="0060512D">
        <w:rPr>
          <w:rFonts w:ascii="Times New Roman" w:eastAsia="SimSun" w:hAnsi="Times New Roman"/>
          <w:bCs/>
          <w:kern w:val="1"/>
          <w:lang w:eastAsia="zh-CN" w:bidi="hi-IN"/>
        </w:rPr>
        <w:t xml:space="preserve"> (при наличии)</w:t>
      </w:r>
    </w:p>
    <w:p w:rsidR="009C665C" w:rsidRPr="001B1A81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</w:t>
      </w:r>
    </w:p>
    <w:p w:rsidR="009C665C" w:rsidRPr="0060512D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B1A81">
        <w:rPr>
          <w:rFonts w:ascii="Times New Roman" w:eastAsia="SimSun" w:hAnsi="Times New Roman"/>
          <w:kern w:val="1"/>
          <w:lang w:eastAsia="zh-CN" w:bidi="hi-IN"/>
        </w:rPr>
        <w:t> </w:t>
      </w:r>
      <w:r w:rsidRPr="001B1A81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9C665C" w:rsidRPr="0060512D" w:rsidRDefault="009C665C" w:rsidP="009C665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512D">
        <w:rPr>
          <w:rFonts w:ascii="Times New Roman" w:eastAsia="Times New Roman" w:hAnsi="Times New Roman"/>
          <w:lang w:eastAsia="ru-RU"/>
        </w:rPr>
        <w:t xml:space="preserve"> </w:t>
      </w:r>
    </w:p>
    <w:p w:rsidR="009C665C" w:rsidRDefault="009C665C" w:rsidP="009C665C">
      <w:pPr>
        <w:spacing w:line="240" w:lineRule="auto"/>
        <w:rPr>
          <w:rFonts w:ascii="Times New Roman" w:eastAsia="Times New Roman" w:hAnsi="Times New Roman"/>
          <w:lang w:eastAsia="ru-RU"/>
        </w:rPr>
      </w:pPr>
    </w:p>
    <w:p w:rsidR="009C665C" w:rsidRDefault="009C665C" w:rsidP="009C665C">
      <w:pPr>
        <w:spacing w:line="240" w:lineRule="auto"/>
        <w:rPr>
          <w:rFonts w:ascii="Times New Roman" w:eastAsia="Times New Roman" w:hAnsi="Times New Roman"/>
          <w:lang w:eastAsia="ru-RU"/>
        </w:rPr>
      </w:pPr>
    </w:p>
    <w:p w:rsidR="007041F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>
        <w:rPr>
          <w:rFonts w:ascii="Times New Roman" w:eastAsia="SimSun" w:hAnsi="Times New Roman"/>
          <w:kern w:val="1"/>
          <w:lang w:eastAsia="zh-CN" w:bidi="hi-IN"/>
        </w:rPr>
        <w:t xml:space="preserve">Согласовано </w:t>
      </w:r>
    </w:p>
    <w:p w:rsidR="007041F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7041F1" w:rsidRPr="001B1A8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pacing w:line="240" w:lineRule="auto"/>
        <w:rPr>
          <w:rFonts w:ascii="Times New Roman" w:eastAsia="Times New Roman" w:hAnsi="Times New Roman"/>
          <w:lang w:eastAsia="ru-RU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Default="009C665C" w:rsidP="009C665C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9C665C" w:rsidRPr="00FC2A28" w:rsidRDefault="009C665C" w:rsidP="009C665C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  <w:sectPr w:rsidR="009C665C" w:rsidRPr="00FC2A28" w:rsidSect="00EF10FF">
          <w:pgSz w:w="11906" w:h="16838"/>
          <w:pgMar w:top="709" w:right="849" w:bottom="1134" w:left="1134" w:header="709" w:footer="709" w:gutter="0"/>
          <w:cols w:space="708"/>
          <w:docGrid w:linePitch="360"/>
        </w:sectPr>
      </w:pPr>
    </w:p>
    <w:p w:rsidR="009C665C" w:rsidRPr="00680E7F" w:rsidRDefault="009C665C" w:rsidP="009C665C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lastRenderedPageBreak/>
        <w:t>                                                                                                                                     </w:t>
      </w:r>
      <w:r w:rsidRPr="00680E7F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3</w:t>
      </w:r>
    </w:p>
    <w:p w:rsidR="009C665C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t>к Техническому заданию</w:t>
      </w:r>
    </w:p>
    <w:p w:rsidR="009C665C" w:rsidRPr="00680E7F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</w:p>
    <w:p w:rsidR="009C665C" w:rsidRPr="0010293A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lang w:eastAsia="ru-RU"/>
        </w:rPr>
      </w:pPr>
      <w:r w:rsidRPr="0010293A">
        <w:rPr>
          <w:rFonts w:ascii="Times New Roman" w:eastAsia="Times New Roman" w:hAnsi="Times New Roman"/>
          <w:b/>
          <w:lang w:eastAsia="ru-RU"/>
        </w:rPr>
        <w:t>ФОРМА</w:t>
      </w:r>
    </w:p>
    <w:p w:rsidR="009C665C" w:rsidRPr="00114D59" w:rsidRDefault="009C665C" w:rsidP="009C665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9C665C" w:rsidRPr="00114D59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  <w:r w:rsidRPr="00114D59">
        <w:rPr>
          <w:rFonts w:ascii="Times New Roman" w:eastAsia="Times New Roman" w:hAnsi="Times New Roman"/>
          <w:b/>
          <w:lang w:eastAsia="ru-RU"/>
        </w:rPr>
        <w:t xml:space="preserve">Согласие на обработку персональных данных </w:t>
      </w:r>
    </w:p>
    <w:p w:rsidR="009C665C" w:rsidRPr="00114D59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9C665C" w:rsidRPr="00E64FB3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>Я,_____________________________________________________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</w:t>
      </w:r>
      <w:r w:rsidRPr="00114D59">
        <w:rPr>
          <w:rFonts w:ascii="Times New Roman" w:eastAsia="Times New Roman" w:hAnsi="Times New Roman"/>
          <w:lang w:eastAsia="ru-RU"/>
        </w:rPr>
        <w:t>_____</w:t>
      </w:r>
      <w:r>
        <w:rPr>
          <w:rFonts w:ascii="Times New Roman" w:eastAsia="Times New Roman" w:hAnsi="Times New Roman"/>
          <w:lang w:eastAsia="ru-RU"/>
        </w:rPr>
        <w:t>,</w:t>
      </w:r>
      <w:r w:rsidRPr="00114D59">
        <w:rPr>
          <w:rFonts w:ascii="Times New Roman" w:eastAsia="Times New Roman" w:hAnsi="Times New Roman"/>
          <w:i/>
          <w:lang w:eastAsia="ru-RU"/>
        </w:rPr>
        <w:t xml:space="preserve">                                                                                                (Ф.И.О. полностью)</w:t>
      </w:r>
    </w:p>
    <w:p w:rsidR="009C665C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 xml:space="preserve">Даю согласие на использование моих персональных данных, </w:t>
      </w:r>
      <w:r>
        <w:rPr>
          <w:rFonts w:ascii="Times New Roman" w:eastAsia="Times New Roman" w:hAnsi="Times New Roman"/>
          <w:lang w:eastAsia="ru-RU"/>
        </w:rPr>
        <w:t xml:space="preserve">в рамках программ по </w:t>
      </w:r>
      <w:r w:rsidRPr="00114D59">
        <w:rPr>
          <w:rFonts w:ascii="Times New Roman" w:eastAsia="Times New Roman" w:hAnsi="Times New Roman"/>
          <w:lang w:eastAsia="ru-RU"/>
        </w:rPr>
        <w:t>поддержк</w:t>
      </w:r>
      <w:r>
        <w:rPr>
          <w:rFonts w:ascii="Times New Roman" w:eastAsia="Times New Roman" w:hAnsi="Times New Roman"/>
          <w:lang w:eastAsia="ru-RU"/>
        </w:rPr>
        <w:t>е м</w:t>
      </w:r>
      <w:r w:rsidRPr="00E64FB3">
        <w:rPr>
          <w:rFonts w:ascii="Times New Roman" w:eastAsia="Times New Roman" w:hAnsi="Times New Roman"/>
          <w:lang w:eastAsia="ru-RU"/>
        </w:rPr>
        <w:t>ало</w:t>
      </w:r>
      <w:r>
        <w:rPr>
          <w:rFonts w:ascii="Times New Roman" w:eastAsia="Times New Roman" w:hAnsi="Times New Roman"/>
          <w:lang w:eastAsia="ru-RU"/>
        </w:rPr>
        <w:t>го</w:t>
      </w:r>
      <w:r w:rsidRPr="00E64FB3">
        <w:rPr>
          <w:rFonts w:ascii="Times New Roman" w:eastAsia="Times New Roman" w:hAnsi="Times New Roman"/>
          <w:lang w:eastAsia="ru-RU"/>
        </w:rPr>
        <w:t xml:space="preserve"> и средн</w:t>
      </w:r>
      <w:r>
        <w:rPr>
          <w:rFonts w:ascii="Times New Roman" w:eastAsia="Times New Roman" w:hAnsi="Times New Roman"/>
          <w:lang w:eastAsia="ru-RU"/>
        </w:rPr>
        <w:t>его</w:t>
      </w:r>
      <w:r w:rsidRPr="00E64FB3">
        <w:rPr>
          <w:rFonts w:ascii="Times New Roman" w:eastAsia="Times New Roman" w:hAnsi="Times New Roman"/>
          <w:lang w:eastAsia="ru-RU"/>
        </w:rPr>
        <w:t xml:space="preserve"> предпринимательств</w:t>
      </w:r>
      <w:r>
        <w:rPr>
          <w:rFonts w:ascii="Times New Roman" w:eastAsia="Times New Roman" w:hAnsi="Times New Roman"/>
          <w:lang w:eastAsia="ru-RU"/>
        </w:rPr>
        <w:t>а</w:t>
      </w:r>
      <w:r w:rsidRPr="00E64FB3">
        <w:rPr>
          <w:rFonts w:ascii="Times New Roman" w:eastAsia="Times New Roman" w:hAnsi="Times New Roman"/>
          <w:lang w:eastAsia="ru-RU"/>
        </w:rPr>
        <w:t xml:space="preserve"> и индивидуальной предпринимательской инициативы</w:t>
      </w:r>
      <w:r>
        <w:rPr>
          <w:rFonts w:ascii="Times New Roman" w:eastAsia="Times New Roman" w:hAnsi="Times New Roman"/>
          <w:lang w:eastAsia="ru-RU"/>
        </w:rPr>
        <w:t xml:space="preserve"> в Республике Мордовия.</w:t>
      </w:r>
    </w:p>
    <w:p w:rsidR="009C665C" w:rsidRPr="00114D59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 xml:space="preserve"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</w:t>
      </w:r>
      <w:r>
        <w:rPr>
          <w:rFonts w:ascii="Times New Roman" w:eastAsia="Times New Roman" w:hAnsi="Times New Roman"/>
          <w:lang w:eastAsia="ru-RU"/>
        </w:rPr>
        <w:t xml:space="preserve">получения консультационных услуг </w:t>
      </w:r>
      <w:r w:rsidRPr="00965E3D">
        <w:rPr>
          <w:rFonts w:ascii="Times New Roman" w:eastAsia="Times New Roman" w:hAnsi="Times New Roman"/>
          <w:lang w:eastAsia="ru-RU"/>
        </w:rPr>
        <w:t>субъектам малого и среднего предприни</w:t>
      </w:r>
      <w:r>
        <w:rPr>
          <w:rFonts w:ascii="Times New Roman" w:eastAsia="Times New Roman" w:hAnsi="Times New Roman"/>
          <w:lang w:eastAsia="ru-RU"/>
        </w:rPr>
        <w:t xml:space="preserve">мательства </w:t>
      </w:r>
      <w:r w:rsidRPr="00114D59">
        <w:rPr>
          <w:rFonts w:ascii="Times New Roman" w:hAnsi="Times New Roman"/>
        </w:rPr>
        <w:t>в Республике Мордовия</w:t>
      </w:r>
      <w:r w:rsidRPr="00114D59">
        <w:rPr>
          <w:rFonts w:ascii="Times New Roman" w:hAnsi="Times New Roman"/>
          <w:b/>
        </w:rPr>
        <w:t xml:space="preserve"> </w:t>
      </w:r>
      <w:r w:rsidRPr="00114D59">
        <w:rPr>
          <w:rFonts w:ascii="Times New Roman" w:eastAsia="Times New Roman" w:hAnsi="Times New Roman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9C665C" w:rsidRPr="00114D59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lang w:eastAsia="ru-RU"/>
        </w:rPr>
      </w:pPr>
      <w:r w:rsidRPr="00114D59">
        <w:rPr>
          <w:rFonts w:ascii="Times New Roman" w:eastAsia="Times New Roman" w:hAnsi="Times New Roman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:rsidR="009C665C" w:rsidRPr="00114D59" w:rsidRDefault="009C665C" w:rsidP="009C66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</w:p>
    <w:p w:rsidR="009C665C" w:rsidRPr="00114D59" w:rsidRDefault="009C665C" w:rsidP="009C665C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lang w:eastAsia="ru-RU"/>
        </w:rPr>
      </w:pPr>
    </w:p>
    <w:p w:rsidR="009C665C" w:rsidRPr="00BB1AAD" w:rsidRDefault="009C665C" w:rsidP="009C665C">
      <w:pPr>
        <w:spacing w:after="0" w:line="240" w:lineRule="auto"/>
        <w:ind w:left="-284"/>
        <w:rPr>
          <w:rFonts w:ascii="Times New Roman" w:eastAsia="Times New Roman" w:hAnsi="Times New Roman"/>
          <w:highlight w:val="yellow"/>
          <w:lang w:eastAsia="ru-RU"/>
        </w:rPr>
      </w:pPr>
      <w:r w:rsidRPr="00606014">
        <w:rPr>
          <w:rFonts w:ascii="Times New Roman" w:eastAsia="Times New Roman" w:hAnsi="Times New Roman"/>
          <w:b/>
          <w:bCs/>
          <w:lang w:eastAsia="ru-RU"/>
        </w:rPr>
        <w:t>«____»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06014">
        <w:rPr>
          <w:rFonts w:ascii="Times New Roman" w:eastAsia="Times New Roman" w:hAnsi="Times New Roman"/>
          <w:b/>
          <w:bCs/>
          <w:lang w:eastAsia="ru-RU"/>
        </w:rPr>
        <w:t>______________20</w:t>
      </w:r>
      <w:r>
        <w:rPr>
          <w:rFonts w:ascii="Times New Roman" w:eastAsia="Times New Roman" w:hAnsi="Times New Roman"/>
          <w:b/>
          <w:bCs/>
          <w:lang w:eastAsia="ru-RU"/>
        </w:rPr>
        <w:t xml:space="preserve">20 </w:t>
      </w:r>
      <w:r w:rsidRPr="00606014">
        <w:rPr>
          <w:rFonts w:ascii="Times New Roman" w:eastAsia="Times New Roman" w:hAnsi="Times New Roman"/>
          <w:b/>
          <w:bCs/>
          <w:lang w:eastAsia="ru-RU"/>
        </w:rPr>
        <w:t>г.</w:t>
      </w:r>
    </w:p>
    <w:p w:rsidR="009C665C" w:rsidRDefault="009C665C" w:rsidP="009C665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9C665C" w:rsidRDefault="009C665C" w:rsidP="009C665C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lang w:eastAsia="zh-CN" w:bidi="hi-IN"/>
        </w:rPr>
        <w:t>СОГЛАСОВАНО</w:t>
      </w:r>
    </w:p>
    <w:p w:rsidR="009C665C" w:rsidRPr="00114D59" w:rsidRDefault="009C665C" w:rsidP="009C665C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:rsidR="009C665C" w:rsidRPr="001F18DE" w:rsidRDefault="009C665C" w:rsidP="009C665C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kern w:val="1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lang w:eastAsia="zh-CN" w:bidi="hi-IN"/>
        </w:rPr>
        <w:t>Заказчик</w:t>
      </w: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:                                                          </w:t>
      </w:r>
      <w:r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            Исполнитель</w:t>
      </w:r>
      <w:r w:rsidRPr="0060512D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: </w:t>
      </w:r>
    </w:p>
    <w:p w:rsidR="009C665C" w:rsidRPr="001F18DE" w:rsidRDefault="009C665C" w:rsidP="009C665C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F18DE">
        <w:rPr>
          <w:rFonts w:ascii="Times New Roman" w:eastAsia="SimSun" w:hAnsi="Times New Roman"/>
          <w:kern w:val="1"/>
          <w:lang w:eastAsia="zh-CN" w:bidi="hi-IN"/>
        </w:rPr>
        <w:t> </w:t>
      </w:r>
      <w:r w:rsidRPr="001F18DE">
        <w:rPr>
          <w:rFonts w:ascii="Times New Roman" w:eastAsia="Times New Roman" w:hAnsi="Times New Roman"/>
          <w:kern w:val="1"/>
          <w:lang w:eastAsia="zh-CN" w:bidi="hi-IN"/>
        </w:rPr>
        <w:t xml:space="preserve"> </w:t>
      </w:r>
    </w:p>
    <w:p w:rsidR="009C665C" w:rsidRPr="0060512D" w:rsidRDefault="009C665C" w:rsidP="009C665C">
      <w:pPr>
        <w:suppressAutoHyphens/>
        <w:spacing w:after="0" w:line="240" w:lineRule="auto"/>
        <w:ind w:left="-284"/>
        <w:jc w:val="both"/>
        <w:rPr>
          <w:rFonts w:ascii="Times New Roman" w:eastAsia="SimSun" w:hAnsi="Times New Roman"/>
          <w:kern w:val="1"/>
          <w:lang w:eastAsia="zh-CN" w:bidi="hi-IN"/>
        </w:rPr>
      </w:pPr>
      <w:r w:rsidRPr="001F18DE">
        <w:rPr>
          <w:rFonts w:ascii="Times New Roman" w:eastAsia="SimSun" w:hAnsi="Times New Roman"/>
          <w:kern w:val="1"/>
          <w:lang w:eastAsia="zh-CN" w:bidi="hi-IN"/>
        </w:rPr>
        <w:t>______________ /</w:t>
      </w:r>
      <w:r>
        <w:rPr>
          <w:rFonts w:ascii="Times New Roman" w:eastAsia="SimSun" w:hAnsi="Times New Roman"/>
          <w:kern w:val="1"/>
          <w:lang w:eastAsia="zh-CN" w:bidi="hi-IN"/>
        </w:rPr>
        <w:t>__________________</w:t>
      </w:r>
      <w:r w:rsidRPr="0060512D">
        <w:rPr>
          <w:rFonts w:ascii="Times New Roman" w:eastAsia="SimSun" w:hAnsi="Times New Roman"/>
          <w:kern w:val="1"/>
          <w:lang w:eastAsia="zh-CN" w:bidi="hi-IN"/>
        </w:rPr>
        <w:t xml:space="preserve">                    </w:t>
      </w:r>
      <w:r w:rsidRPr="001F18DE">
        <w:rPr>
          <w:rFonts w:ascii="Times New Roman" w:eastAsia="SimSun" w:hAnsi="Times New Roman"/>
          <w:kern w:val="1"/>
          <w:lang w:eastAsia="zh-CN" w:bidi="hi-IN"/>
        </w:rPr>
        <w:t xml:space="preserve"> _________________</w:t>
      </w:r>
      <w:r>
        <w:rPr>
          <w:rFonts w:ascii="Times New Roman" w:eastAsia="SimSun" w:hAnsi="Times New Roman"/>
          <w:kern w:val="1"/>
          <w:lang w:eastAsia="zh-CN" w:bidi="hi-IN"/>
        </w:rPr>
        <w:t>__</w:t>
      </w:r>
      <w:r w:rsidRPr="0060512D">
        <w:rPr>
          <w:rFonts w:ascii="Times New Roman" w:eastAsia="SimSun" w:hAnsi="Times New Roman"/>
          <w:kern w:val="1"/>
          <w:lang w:eastAsia="zh-CN" w:bidi="hi-IN"/>
        </w:rPr>
        <w:t>/</w:t>
      </w:r>
    </w:p>
    <w:p w:rsidR="009C665C" w:rsidRDefault="009C665C" w:rsidP="009C665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9A3DD3" w:rsidRDefault="009A3DD3" w:rsidP="009C6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F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>
        <w:rPr>
          <w:rFonts w:ascii="Times New Roman" w:eastAsia="SimSun" w:hAnsi="Times New Roman"/>
          <w:kern w:val="1"/>
          <w:lang w:eastAsia="zh-CN" w:bidi="hi-IN"/>
        </w:rPr>
        <w:t xml:space="preserve">Согласовано </w:t>
      </w:r>
    </w:p>
    <w:p w:rsidR="007041F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7041F1" w:rsidRPr="001B1A8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217122" w:rsidRDefault="00217122" w:rsidP="009C6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122" w:rsidRDefault="002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7122" w:rsidRPr="00680E7F" w:rsidRDefault="00217122" w:rsidP="0021712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4</w:t>
      </w:r>
    </w:p>
    <w:p w:rsidR="00217122" w:rsidRDefault="00217122" w:rsidP="002171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  <w:r w:rsidRPr="00680E7F">
        <w:rPr>
          <w:rFonts w:ascii="Times New Roman" w:eastAsia="Times New Roman" w:hAnsi="Times New Roman"/>
          <w:lang w:eastAsia="ru-RU"/>
        </w:rPr>
        <w:t>к Техническому заданию</w:t>
      </w:r>
    </w:p>
    <w:p w:rsidR="00217122" w:rsidRPr="00680E7F" w:rsidRDefault="00217122" w:rsidP="002171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lang w:eastAsia="ru-RU"/>
        </w:rPr>
      </w:pPr>
    </w:p>
    <w:p w:rsidR="00217122" w:rsidRPr="0010293A" w:rsidRDefault="00217122" w:rsidP="002171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lang w:eastAsia="ru-RU"/>
        </w:rPr>
      </w:pPr>
      <w:r w:rsidRPr="0010293A">
        <w:rPr>
          <w:rFonts w:ascii="Times New Roman" w:eastAsia="Times New Roman" w:hAnsi="Times New Roman"/>
          <w:b/>
          <w:lang w:eastAsia="ru-RU"/>
        </w:rPr>
        <w:t>ФОРМА</w:t>
      </w:r>
    </w:p>
    <w:p w:rsidR="00217122" w:rsidRPr="00114D59" w:rsidRDefault="00217122" w:rsidP="0021712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17122" w:rsidRPr="00114D59" w:rsidRDefault="00217122" w:rsidP="0021712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14D59">
        <w:rPr>
          <w:rFonts w:ascii="Times New Roman" w:hAnsi="Times New Roman"/>
          <w:b/>
          <w:bCs/>
        </w:rPr>
        <w:t xml:space="preserve">Обязательство об отказе в предоставлении услуг субъектам МСП, </w:t>
      </w:r>
    </w:p>
    <w:p w:rsidR="00217122" w:rsidRPr="00114D59" w:rsidRDefault="00217122" w:rsidP="0021712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14D59">
        <w:rPr>
          <w:rFonts w:ascii="Times New Roman" w:hAnsi="Times New Roman"/>
          <w:b/>
          <w:bCs/>
        </w:rPr>
        <w:t>входящим в одну группу лиц</w:t>
      </w:r>
      <w:r>
        <w:rPr>
          <w:rFonts w:ascii="Times New Roman" w:hAnsi="Times New Roman"/>
          <w:b/>
          <w:bCs/>
        </w:rPr>
        <w:t xml:space="preserve"> </w:t>
      </w:r>
      <w:r w:rsidRPr="00114D59">
        <w:rPr>
          <w:rFonts w:ascii="Times New Roman" w:hAnsi="Times New Roman"/>
          <w:b/>
          <w:bCs/>
        </w:rPr>
        <w:t>согласно ФЗ «О защите конкуренции» № 135-ФЗ от 26.07.2006</w:t>
      </w:r>
    </w:p>
    <w:p w:rsidR="00217122" w:rsidRPr="00114D59" w:rsidRDefault="00217122" w:rsidP="0021712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17122" w:rsidRPr="00114D59" w:rsidRDefault="00217122" w:rsidP="00217122">
      <w:pPr>
        <w:spacing w:line="240" w:lineRule="auto"/>
        <w:jc w:val="both"/>
        <w:rPr>
          <w:rFonts w:ascii="Times New Roman" w:hAnsi="Times New Roman"/>
        </w:rPr>
      </w:pPr>
      <w:r w:rsidRPr="00114D59">
        <w:rPr>
          <w:rFonts w:ascii="Times New Roman" w:hAnsi="Times New Roman"/>
        </w:rPr>
        <w:t xml:space="preserve">      При оказании услуг в рамках технического задания  во исполнение приказа Минэкономразвития РФ №125 от 14 марта 2019</w:t>
      </w:r>
      <w:r>
        <w:rPr>
          <w:rFonts w:ascii="Times New Roman" w:hAnsi="Times New Roman"/>
        </w:rPr>
        <w:t xml:space="preserve"> </w:t>
      </w:r>
      <w:r w:rsidRPr="00114D59">
        <w:rPr>
          <w:rFonts w:ascii="Times New Roman" w:hAnsi="Times New Roman"/>
        </w:rPr>
        <w:t xml:space="preserve">г. «Об утверждении Требований к реализации мероприятий, осуществляемых субъектами Российской Федерации, бюджетам которых предоставляются 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 к организациям, образующим инфраструктуру поддержки субъектов малого и среднего предпринимательства» </w:t>
      </w:r>
      <w:r w:rsidRPr="00114D59">
        <w:rPr>
          <w:rFonts w:ascii="Times New Roman" w:hAnsi="Times New Roman"/>
          <w:i/>
          <w:iCs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114D59">
        <w:rPr>
          <w:rFonts w:ascii="Times New Roman" w:hAnsi="Times New Roman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:rsidR="00217122" w:rsidRPr="00114D59" w:rsidRDefault="00217122" w:rsidP="00217122">
      <w:pPr>
        <w:spacing w:line="240" w:lineRule="auto"/>
        <w:jc w:val="both"/>
        <w:rPr>
          <w:rFonts w:ascii="Times New Roman" w:hAnsi="Times New Roman"/>
        </w:rPr>
      </w:pPr>
    </w:p>
    <w:p w:rsidR="00217122" w:rsidRPr="00114D59" w:rsidRDefault="00217122" w:rsidP="00217122">
      <w:pPr>
        <w:spacing w:line="240" w:lineRule="auto"/>
        <w:jc w:val="both"/>
        <w:rPr>
          <w:rFonts w:ascii="Times New Roman" w:hAnsi="Times New Roman"/>
        </w:rPr>
      </w:pPr>
      <w:r w:rsidRPr="00114D59">
        <w:rPr>
          <w:rFonts w:ascii="Times New Roman" w:hAnsi="Times New Roman"/>
        </w:rPr>
        <w:t>Подпись</w:t>
      </w:r>
      <w:r w:rsidRPr="00114D59">
        <w:rPr>
          <w:rFonts w:ascii="Times New Roman" w:hAnsi="Times New Roman"/>
        </w:rPr>
        <w:tab/>
      </w:r>
    </w:p>
    <w:p w:rsidR="00217122" w:rsidRPr="00114D59" w:rsidRDefault="00217122" w:rsidP="00217122">
      <w:pPr>
        <w:spacing w:line="240" w:lineRule="auto"/>
        <w:jc w:val="both"/>
        <w:rPr>
          <w:rFonts w:ascii="Times New Roman" w:hAnsi="Times New Roman"/>
        </w:rPr>
      </w:pPr>
      <w:r w:rsidRPr="00114D59">
        <w:rPr>
          <w:rFonts w:ascii="Times New Roman" w:hAnsi="Times New Roman"/>
        </w:rPr>
        <w:t>Дата</w:t>
      </w:r>
    </w:p>
    <w:p w:rsidR="00217122" w:rsidRDefault="00217122" w:rsidP="00217122">
      <w:pPr>
        <w:spacing w:line="240" w:lineRule="auto"/>
        <w:jc w:val="right"/>
        <w:rPr>
          <w:rFonts w:ascii="Times New Roman" w:hAnsi="Times New Roman"/>
        </w:rPr>
      </w:pPr>
    </w:p>
    <w:p w:rsidR="00217122" w:rsidRPr="00BB1AAD" w:rsidRDefault="00217122" w:rsidP="00217122">
      <w:pPr>
        <w:rPr>
          <w:rFonts w:ascii="Times New Roman" w:hAnsi="Times New Roman"/>
        </w:rPr>
      </w:pPr>
    </w:p>
    <w:p w:rsidR="007041F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  <w:r>
        <w:rPr>
          <w:rFonts w:ascii="Times New Roman" w:eastAsia="SimSun" w:hAnsi="Times New Roman"/>
          <w:kern w:val="1"/>
          <w:lang w:eastAsia="zh-CN" w:bidi="hi-IN"/>
        </w:rPr>
        <w:t xml:space="preserve">Согласовано </w:t>
      </w:r>
    </w:p>
    <w:p w:rsidR="007041F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7041F1" w:rsidRPr="007F50EB" w:rsidTr="00C439E5">
        <w:tc>
          <w:tcPr>
            <w:tcW w:w="4365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:rsidR="007041F1" w:rsidRPr="007F50EB" w:rsidRDefault="007041F1" w:rsidP="00C4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__________________________ /В.В. </w:t>
            </w:r>
            <w:proofErr w:type="spellStart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Якуба</w:t>
            </w:r>
            <w:proofErr w:type="spellEnd"/>
            <w:r w:rsidRPr="007F50E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:rsidR="007041F1" w:rsidRPr="001B1A81" w:rsidRDefault="007041F1" w:rsidP="007041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zh-CN" w:bidi="hi-IN"/>
        </w:rPr>
      </w:pPr>
    </w:p>
    <w:p w:rsidR="00217122" w:rsidRDefault="00217122" w:rsidP="00217122">
      <w:pPr>
        <w:tabs>
          <w:tab w:val="left" w:pos="181"/>
        </w:tabs>
        <w:spacing w:line="240" w:lineRule="auto"/>
        <w:rPr>
          <w:rFonts w:ascii="Times New Roman" w:hAnsi="Times New Roman"/>
        </w:rPr>
      </w:pPr>
      <w:bookmarkStart w:id="5" w:name="_GoBack"/>
      <w:bookmarkEnd w:id="5"/>
    </w:p>
    <w:p w:rsidR="00217122" w:rsidRDefault="00217122" w:rsidP="0021712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217122" w:rsidRPr="009C665C" w:rsidRDefault="00217122" w:rsidP="009C66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7122" w:rsidRPr="009C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72" w:rsidRDefault="005E2972" w:rsidP="00C70CB9">
      <w:pPr>
        <w:spacing w:after="0" w:line="240" w:lineRule="auto"/>
      </w:pPr>
      <w:r>
        <w:separator/>
      </w:r>
    </w:p>
  </w:endnote>
  <w:endnote w:type="continuationSeparator" w:id="0">
    <w:p w:rsidR="005E2972" w:rsidRDefault="005E2972" w:rsidP="00C7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72" w:rsidRDefault="005E2972" w:rsidP="00C70CB9">
      <w:pPr>
        <w:spacing w:after="0" w:line="240" w:lineRule="auto"/>
      </w:pPr>
      <w:r>
        <w:separator/>
      </w:r>
    </w:p>
  </w:footnote>
  <w:footnote w:type="continuationSeparator" w:id="0">
    <w:p w:rsidR="005E2972" w:rsidRDefault="005E2972" w:rsidP="00C70CB9">
      <w:pPr>
        <w:spacing w:after="0" w:line="240" w:lineRule="auto"/>
      </w:pPr>
      <w:r>
        <w:continuationSeparator/>
      </w:r>
    </w:p>
  </w:footnote>
  <w:footnote w:id="1">
    <w:p w:rsidR="00217122" w:rsidRDefault="00217122" w:rsidP="002171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C22897">
        <w:rPr>
          <w:rFonts w:ascii="Times New Roman" w:hAnsi="Times New Roman" w:cs="Times New Roman"/>
        </w:rPr>
        <w:t>DDoS</w:t>
      </w:r>
      <w:proofErr w:type="spellEnd"/>
      <w:r w:rsidRPr="00C22897">
        <w:rPr>
          <w:rFonts w:ascii="Times New Roman" w:hAnsi="Times New Roman" w:cs="Times New Roman"/>
        </w:rPr>
        <w:t>-атака — распределённая атака типа «отказ в обслуживании», целью которой является создание условий, при которых пользователи не смогут получить доступ к сайту или веб-сервису из-за его перегрузки.</w:t>
      </w:r>
    </w:p>
  </w:footnote>
  <w:footnote w:id="2">
    <w:p w:rsidR="00032295" w:rsidRPr="00C70CB9" w:rsidRDefault="00032295">
      <w:pPr>
        <w:pStyle w:val="a7"/>
        <w:rPr>
          <w:rFonts w:ascii="Times New Roman" w:hAnsi="Times New Roman" w:cs="Times New Roman"/>
        </w:rPr>
      </w:pPr>
      <w:r w:rsidRPr="00C70CB9">
        <w:rPr>
          <w:rStyle w:val="a9"/>
          <w:rFonts w:ascii="Times New Roman" w:hAnsi="Times New Roman" w:cs="Times New Roman"/>
        </w:rPr>
        <w:footnoteRef/>
      </w:r>
      <w:r w:rsidRPr="00C70CB9">
        <w:rPr>
          <w:rFonts w:ascii="Times New Roman" w:hAnsi="Times New Roman" w:cs="Times New Roman"/>
        </w:rPr>
        <w:t xml:space="preserve"> Четвертая индустриальная революция - переход на полностью автоматизированное цифровое производство, управляемое интеллектуальными системами в режиме реального времени в постоянном взаимодействии с внешней средой, выходящее за границы одного предприятия, с перспективой объединения в глобальную промышленную сеть Вещей и услуг.</w:t>
      </w:r>
    </w:p>
  </w:footnote>
  <w:footnote w:id="3">
    <w:p w:rsidR="00032295" w:rsidRPr="00C70CB9" w:rsidRDefault="00032295">
      <w:pPr>
        <w:pStyle w:val="a7"/>
        <w:rPr>
          <w:rFonts w:ascii="Times New Roman" w:hAnsi="Times New Roman" w:cs="Times New Roman"/>
        </w:rPr>
      </w:pPr>
      <w:r w:rsidRPr="00C70CB9">
        <w:rPr>
          <w:rStyle w:val="a9"/>
          <w:rFonts w:ascii="Times New Roman" w:hAnsi="Times New Roman" w:cs="Times New Roman"/>
        </w:rPr>
        <w:footnoteRef/>
      </w:r>
      <w:r w:rsidRPr="00C70CB9">
        <w:rPr>
          <w:rFonts w:ascii="Times New Roman" w:hAnsi="Times New Roman" w:cs="Times New Roman"/>
        </w:rPr>
        <w:t xml:space="preserve"> </w:t>
      </w:r>
      <w:proofErr w:type="spellStart"/>
      <w:r w:rsidRPr="00C70CB9">
        <w:rPr>
          <w:rFonts w:ascii="Times New Roman" w:hAnsi="Times New Roman" w:cs="Times New Roman"/>
        </w:rPr>
        <w:t>Нетворкинг</w:t>
      </w:r>
      <w:proofErr w:type="spellEnd"/>
      <w:r w:rsidRPr="00C70CB9">
        <w:rPr>
          <w:rFonts w:ascii="Times New Roman" w:hAnsi="Times New Roman" w:cs="Times New Roman"/>
        </w:rPr>
        <w:t xml:space="preserve"> — это один из терминов, который описывает строительство деловых связей.</w:t>
      </w:r>
    </w:p>
  </w:footnote>
  <w:footnote w:id="4">
    <w:p w:rsidR="00032295" w:rsidRPr="00C70CB9" w:rsidRDefault="00032295" w:rsidP="00396110">
      <w:pPr>
        <w:pStyle w:val="a7"/>
        <w:jc w:val="both"/>
        <w:rPr>
          <w:rFonts w:ascii="Times New Roman" w:hAnsi="Times New Roman" w:cs="Times New Roman"/>
        </w:rPr>
      </w:pPr>
      <w:r w:rsidRPr="00C70CB9">
        <w:rPr>
          <w:rStyle w:val="a9"/>
          <w:rFonts w:ascii="Times New Roman" w:hAnsi="Times New Roman" w:cs="Times New Roman"/>
        </w:rPr>
        <w:footnoteRef/>
      </w:r>
      <w:r w:rsidRPr="00C70CB9">
        <w:rPr>
          <w:rFonts w:ascii="Times New Roman" w:hAnsi="Times New Roman" w:cs="Times New Roman"/>
        </w:rPr>
        <w:t xml:space="preserve"> SWOT-анализ — метод стратегического планирования, заключающийся в выявлении факторов внутренней и внешней среды организации и разделении их на четыре категории: </w:t>
      </w:r>
      <w:proofErr w:type="spellStart"/>
      <w:r w:rsidRPr="00C70CB9">
        <w:rPr>
          <w:rFonts w:ascii="Times New Roman" w:hAnsi="Times New Roman" w:cs="Times New Roman"/>
        </w:rPr>
        <w:t>Strengths</w:t>
      </w:r>
      <w:proofErr w:type="spellEnd"/>
      <w:r w:rsidRPr="00C70CB9">
        <w:rPr>
          <w:rFonts w:ascii="Times New Roman" w:hAnsi="Times New Roman" w:cs="Times New Roman"/>
        </w:rPr>
        <w:t xml:space="preserve"> (сильные стороны), </w:t>
      </w:r>
      <w:proofErr w:type="spellStart"/>
      <w:r w:rsidRPr="00C70CB9">
        <w:rPr>
          <w:rFonts w:ascii="Times New Roman" w:hAnsi="Times New Roman" w:cs="Times New Roman"/>
        </w:rPr>
        <w:t>Weaknesses</w:t>
      </w:r>
      <w:proofErr w:type="spellEnd"/>
      <w:r w:rsidRPr="00C70CB9">
        <w:rPr>
          <w:rFonts w:ascii="Times New Roman" w:hAnsi="Times New Roman" w:cs="Times New Roman"/>
        </w:rPr>
        <w:t xml:space="preserve"> (слабые стороны), </w:t>
      </w:r>
      <w:proofErr w:type="spellStart"/>
      <w:r w:rsidRPr="00C70CB9">
        <w:rPr>
          <w:rFonts w:ascii="Times New Roman" w:hAnsi="Times New Roman" w:cs="Times New Roman"/>
        </w:rPr>
        <w:t>Opportunities</w:t>
      </w:r>
      <w:proofErr w:type="spellEnd"/>
      <w:r w:rsidRPr="00C70CB9">
        <w:rPr>
          <w:rFonts w:ascii="Times New Roman" w:hAnsi="Times New Roman" w:cs="Times New Roman"/>
        </w:rPr>
        <w:t xml:space="preserve"> (возможности), </w:t>
      </w:r>
      <w:proofErr w:type="spellStart"/>
      <w:r w:rsidRPr="00C70CB9">
        <w:rPr>
          <w:rFonts w:ascii="Times New Roman" w:hAnsi="Times New Roman" w:cs="Times New Roman"/>
        </w:rPr>
        <w:t>Threats</w:t>
      </w:r>
      <w:proofErr w:type="spellEnd"/>
      <w:r w:rsidRPr="00C70CB9">
        <w:rPr>
          <w:rFonts w:ascii="Times New Roman" w:hAnsi="Times New Roman" w:cs="Times New Roman"/>
        </w:rPr>
        <w:t xml:space="preserve"> (угрозы).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45A"/>
    <w:multiLevelType w:val="hybridMultilevel"/>
    <w:tmpl w:val="8376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DEA"/>
    <w:multiLevelType w:val="hybridMultilevel"/>
    <w:tmpl w:val="4AD4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0B91"/>
    <w:multiLevelType w:val="multilevel"/>
    <w:tmpl w:val="D03C0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67D43"/>
    <w:multiLevelType w:val="multilevel"/>
    <w:tmpl w:val="ABCE8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E6126"/>
    <w:multiLevelType w:val="hybridMultilevel"/>
    <w:tmpl w:val="72C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AB3"/>
    <w:multiLevelType w:val="multilevel"/>
    <w:tmpl w:val="D2E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C1799"/>
    <w:multiLevelType w:val="multilevel"/>
    <w:tmpl w:val="06765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D48A1"/>
    <w:multiLevelType w:val="multilevel"/>
    <w:tmpl w:val="2EC21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07DAB"/>
    <w:multiLevelType w:val="hybridMultilevel"/>
    <w:tmpl w:val="211EFCBE"/>
    <w:lvl w:ilvl="0" w:tplc="74160F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4975"/>
    <w:multiLevelType w:val="hybridMultilevel"/>
    <w:tmpl w:val="BE8E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A3825"/>
    <w:multiLevelType w:val="hybridMultilevel"/>
    <w:tmpl w:val="24DA0E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2477B"/>
    <w:multiLevelType w:val="hybridMultilevel"/>
    <w:tmpl w:val="1F0A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A238C"/>
    <w:multiLevelType w:val="multilevel"/>
    <w:tmpl w:val="BD9CB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2CC836A9"/>
    <w:multiLevelType w:val="hybridMultilevel"/>
    <w:tmpl w:val="5118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7C9E"/>
    <w:multiLevelType w:val="hybridMultilevel"/>
    <w:tmpl w:val="1794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A67BB"/>
    <w:multiLevelType w:val="hybridMultilevel"/>
    <w:tmpl w:val="6DA49A42"/>
    <w:lvl w:ilvl="0" w:tplc="6A301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150DA"/>
    <w:multiLevelType w:val="hybridMultilevel"/>
    <w:tmpl w:val="EE748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A0864"/>
    <w:multiLevelType w:val="hybridMultilevel"/>
    <w:tmpl w:val="569C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A0563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A2386"/>
    <w:multiLevelType w:val="multilevel"/>
    <w:tmpl w:val="0F64B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F87D86"/>
    <w:multiLevelType w:val="hybridMultilevel"/>
    <w:tmpl w:val="80BC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D1AE4"/>
    <w:multiLevelType w:val="multilevel"/>
    <w:tmpl w:val="2F76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6043A"/>
    <w:multiLevelType w:val="hybridMultilevel"/>
    <w:tmpl w:val="4AD4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F2C44"/>
    <w:multiLevelType w:val="hybridMultilevel"/>
    <w:tmpl w:val="D44631BE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3" w15:restartNumberingAfterBreak="0">
    <w:nsid w:val="3E225832"/>
    <w:multiLevelType w:val="multilevel"/>
    <w:tmpl w:val="67208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8363C6"/>
    <w:multiLevelType w:val="multilevel"/>
    <w:tmpl w:val="F970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5659E"/>
    <w:multiLevelType w:val="hybridMultilevel"/>
    <w:tmpl w:val="653A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F4DBF"/>
    <w:multiLevelType w:val="hybridMultilevel"/>
    <w:tmpl w:val="BD760D52"/>
    <w:lvl w:ilvl="0" w:tplc="FB9E90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32098"/>
    <w:multiLevelType w:val="multilevel"/>
    <w:tmpl w:val="1E285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C07AC"/>
    <w:multiLevelType w:val="hybridMultilevel"/>
    <w:tmpl w:val="19D8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40D88"/>
    <w:multiLevelType w:val="hybridMultilevel"/>
    <w:tmpl w:val="AA74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0B81"/>
    <w:multiLevelType w:val="hybridMultilevel"/>
    <w:tmpl w:val="EBCC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F50AF"/>
    <w:multiLevelType w:val="hybridMultilevel"/>
    <w:tmpl w:val="3DB0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5E34"/>
    <w:multiLevelType w:val="hybridMultilevel"/>
    <w:tmpl w:val="80D26DE4"/>
    <w:lvl w:ilvl="0" w:tplc="17E404C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F28BA"/>
    <w:multiLevelType w:val="hybridMultilevel"/>
    <w:tmpl w:val="5C78D1DE"/>
    <w:lvl w:ilvl="0" w:tplc="A112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D346A"/>
    <w:multiLevelType w:val="hybridMultilevel"/>
    <w:tmpl w:val="140C9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65634"/>
    <w:multiLevelType w:val="multilevel"/>
    <w:tmpl w:val="B568C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C86770"/>
    <w:multiLevelType w:val="hybridMultilevel"/>
    <w:tmpl w:val="EA12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D5F87"/>
    <w:multiLevelType w:val="hybridMultilevel"/>
    <w:tmpl w:val="33B6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30526"/>
    <w:multiLevelType w:val="hybridMultilevel"/>
    <w:tmpl w:val="9890454A"/>
    <w:lvl w:ilvl="0" w:tplc="14F668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C5A44"/>
    <w:multiLevelType w:val="hybridMultilevel"/>
    <w:tmpl w:val="3254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588A"/>
    <w:multiLevelType w:val="hybridMultilevel"/>
    <w:tmpl w:val="E9AA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A7BC8"/>
    <w:multiLevelType w:val="hybridMultilevel"/>
    <w:tmpl w:val="9474A9F8"/>
    <w:lvl w:ilvl="0" w:tplc="E042E9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E46847"/>
    <w:multiLevelType w:val="multilevel"/>
    <w:tmpl w:val="735E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7"/>
  </w:num>
  <w:num w:numId="15">
    <w:abstractNumId w:val="6"/>
  </w:num>
  <w:num w:numId="16">
    <w:abstractNumId w:val="7"/>
  </w:num>
  <w:num w:numId="17">
    <w:abstractNumId w:val="3"/>
  </w:num>
  <w:num w:numId="18">
    <w:abstractNumId w:val="23"/>
  </w:num>
  <w:num w:numId="19">
    <w:abstractNumId w:val="2"/>
  </w:num>
  <w:num w:numId="20">
    <w:abstractNumId w:val="14"/>
  </w:num>
  <w:num w:numId="21">
    <w:abstractNumId w:val="4"/>
  </w:num>
  <w:num w:numId="22">
    <w:abstractNumId w:val="25"/>
  </w:num>
  <w:num w:numId="23">
    <w:abstractNumId w:val="26"/>
  </w:num>
  <w:num w:numId="24">
    <w:abstractNumId w:val="30"/>
  </w:num>
  <w:num w:numId="25">
    <w:abstractNumId w:val="0"/>
  </w:num>
  <w:num w:numId="26">
    <w:abstractNumId w:val="24"/>
  </w:num>
  <w:num w:numId="27">
    <w:abstractNumId w:val="31"/>
  </w:num>
  <w:num w:numId="28">
    <w:abstractNumId w:val="5"/>
  </w:num>
  <w:num w:numId="29">
    <w:abstractNumId w:val="19"/>
  </w:num>
  <w:num w:numId="30">
    <w:abstractNumId w:val="29"/>
  </w:num>
  <w:num w:numId="31">
    <w:abstractNumId w:val="1"/>
  </w:num>
  <w:num w:numId="32">
    <w:abstractNumId w:val="21"/>
  </w:num>
  <w:num w:numId="33">
    <w:abstractNumId w:val="17"/>
  </w:num>
  <w:num w:numId="34">
    <w:abstractNumId w:val="36"/>
  </w:num>
  <w:num w:numId="35">
    <w:abstractNumId w:val="15"/>
  </w:num>
  <w:num w:numId="36">
    <w:abstractNumId w:val="33"/>
  </w:num>
  <w:num w:numId="37">
    <w:abstractNumId w:val="38"/>
  </w:num>
  <w:num w:numId="38">
    <w:abstractNumId w:val="32"/>
  </w:num>
  <w:num w:numId="39">
    <w:abstractNumId w:val="42"/>
  </w:num>
  <w:num w:numId="40">
    <w:abstractNumId w:val="8"/>
  </w:num>
  <w:num w:numId="41">
    <w:abstractNumId w:val="20"/>
  </w:num>
  <w:num w:numId="42">
    <w:abstractNumId w:val="28"/>
  </w:num>
  <w:num w:numId="43">
    <w:abstractNumId w:val="18"/>
  </w:num>
  <w:num w:numId="44">
    <w:abstractNumId w:val="1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A3"/>
    <w:rsid w:val="00022F48"/>
    <w:rsid w:val="00032295"/>
    <w:rsid w:val="000C2AA1"/>
    <w:rsid w:val="000C3FC7"/>
    <w:rsid w:val="000F14EB"/>
    <w:rsid w:val="00112372"/>
    <w:rsid w:val="0014277F"/>
    <w:rsid w:val="001474F2"/>
    <w:rsid w:val="001636A2"/>
    <w:rsid w:val="00195372"/>
    <w:rsid w:val="00206EFC"/>
    <w:rsid w:val="002110C5"/>
    <w:rsid w:val="00217122"/>
    <w:rsid w:val="00244A2B"/>
    <w:rsid w:val="00261B87"/>
    <w:rsid w:val="002B1168"/>
    <w:rsid w:val="002D490C"/>
    <w:rsid w:val="002E1289"/>
    <w:rsid w:val="0034163B"/>
    <w:rsid w:val="00396110"/>
    <w:rsid w:val="003C3049"/>
    <w:rsid w:val="0046047F"/>
    <w:rsid w:val="00474974"/>
    <w:rsid w:val="00477621"/>
    <w:rsid w:val="004B6415"/>
    <w:rsid w:val="004B77B6"/>
    <w:rsid w:val="00541379"/>
    <w:rsid w:val="005659A6"/>
    <w:rsid w:val="0058608E"/>
    <w:rsid w:val="005864F7"/>
    <w:rsid w:val="005C4CD6"/>
    <w:rsid w:val="005E2972"/>
    <w:rsid w:val="005E39C3"/>
    <w:rsid w:val="00606C50"/>
    <w:rsid w:val="00661871"/>
    <w:rsid w:val="006959E3"/>
    <w:rsid w:val="006A75D9"/>
    <w:rsid w:val="006C1E0E"/>
    <w:rsid w:val="007041F1"/>
    <w:rsid w:val="00707B92"/>
    <w:rsid w:val="00713512"/>
    <w:rsid w:val="00731CD9"/>
    <w:rsid w:val="00745737"/>
    <w:rsid w:val="00747383"/>
    <w:rsid w:val="007919AB"/>
    <w:rsid w:val="007B4FDF"/>
    <w:rsid w:val="00884410"/>
    <w:rsid w:val="008A69FB"/>
    <w:rsid w:val="009061C0"/>
    <w:rsid w:val="00917669"/>
    <w:rsid w:val="00947206"/>
    <w:rsid w:val="009A3DD3"/>
    <w:rsid w:val="009C5AF7"/>
    <w:rsid w:val="009C665C"/>
    <w:rsid w:val="00A72FD1"/>
    <w:rsid w:val="00AD31A6"/>
    <w:rsid w:val="00B11C4F"/>
    <w:rsid w:val="00B54303"/>
    <w:rsid w:val="00B5534B"/>
    <w:rsid w:val="00BB4B69"/>
    <w:rsid w:val="00BD3D88"/>
    <w:rsid w:val="00BD44DC"/>
    <w:rsid w:val="00C14600"/>
    <w:rsid w:val="00C415A3"/>
    <w:rsid w:val="00C551BD"/>
    <w:rsid w:val="00C70CB9"/>
    <w:rsid w:val="00C82896"/>
    <w:rsid w:val="00CB19BB"/>
    <w:rsid w:val="00CD73D2"/>
    <w:rsid w:val="00D2662F"/>
    <w:rsid w:val="00D6615F"/>
    <w:rsid w:val="00D7501A"/>
    <w:rsid w:val="00DC4112"/>
    <w:rsid w:val="00E550BC"/>
    <w:rsid w:val="00EB3765"/>
    <w:rsid w:val="00ED4679"/>
    <w:rsid w:val="00EE417D"/>
    <w:rsid w:val="00F10101"/>
    <w:rsid w:val="00F727FB"/>
    <w:rsid w:val="00F84C19"/>
    <w:rsid w:val="00F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C8CF7-4C6B-4C21-BC0C-E662325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6E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E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6EFC"/>
    <w:pPr>
      <w:ind w:left="720"/>
      <w:contextualSpacing/>
    </w:pPr>
  </w:style>
  <w:style w:type="character" w:customStyle="1" w:styleId="s5">
    <w:name w:val="s5"/>
    <w:rsid w:val="00206EFC"/>
  </w:style>
  <w:style w:type="character" w:styleId="a4">
    <w:name w:val="Strong"/>
    <w:basedOn w:val="a0"/>
    <w:uiPriority w:val="22"/>
    <w:qFormat/>
    <w:rsid w:val="00206EF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C4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5C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1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0F14EB"/>
    <w:rPr>
      <w:color w:val="0000FF"/>
      <w:u w:val="single"/>
    </w:rPr>
  </w:style>
  <w:style w:type="paragraph" w:customStyle="1" w:styleId="Default">
    <w:name w:val="Default"/>
    <w:rsid w:val="00D266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10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C70C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0C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0CB9"/>
    <w:rPr>
      <w:vertAlign w:val="superscript"/>
    </w:rPr>
  </w:style>
  <w:style w:type="table" w:styleId="aa">
    <w:name w:val="Table Grid"/>
    <w:basedOn w:val="a1"/>
    <w:uiPriority w:val="59"/>
    <w:rsid w:val="0034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131">
          <w:marLeft w:val="21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452514">
          <w:marLeft w:val="21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437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970887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5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9645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7896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4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D313-1B24-44E9-BECA-FA7BFB99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Igosheva</cp:lastModifiedBy>
  <cp:revision>12</cp:revision>
  <cp:lastPrinted>2020-11-12T12:43:00Z</cp:lastPrinted>
  <dcterms:created xsi:type="dcterms:W3CDTF">2020-11-11T15:23:00Z</dcterms:created>
  <dcterms:modified xsi:type="dcterms:W3CDTF">2020-11-23T08:06:00Z</dcterms:modified>
</cp:coreProperties>
</file>