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A7" w:rsidRDefault="0035616D" w:rsidP="0035616D">
      <w:pPr>
        <w:pStyle w:val="31"/>
        <w:tabs>
          <w:tab w:val="clear" w:pos="2160"/>
          <w:tab w:val="left" w:pos="1845"/>
          <w:tab w:val="center" w:pos="4677"/>
        </w:tabs>
        <w:ind w:left="0" w:firstLine="0"/>
        <w:jc w:val="center"/>
      </w:pPr>
      <w:r w:rsidRPr="002E0AA0">
        <w:rPr>
          <w:sz w:val="28"/>
          <w:szCs w:val="28"/>
        </w:rPr>
        <w:t>Раздел</w:t>
      </w:r>
      <w:r>
        <w:rPr>
          <w:sz w:val="28"/>
          <w:szCs w:val="28"/>
        </w:rPr>
        <w:softHyphen/>
        <w:t xml:space="preserve"> </w:t>
      </w:r>
      <w:r w:rsidRPr="002E0AA0">
        <w:rPr>
          <w:sz w:val="28"/>
          <w:szCs w:val="28"/>
        </w:rPr>
        <w:t>2</w:t>
      </w:r>
      <w:r>
        <w:rPr>
          <w:sz w:val="28"/>
          <w:szCs w:val="28"/>
        </w:rPr>
        <w:t>. Т</w:t>
      </w:r>
      <w:r w:rsidR="004559A7">
        <w:rPr>
          <w:sz w:val="28"/>
          <w:szCs w:val="28"/>
        </w:rPr>
        <w:t>ехническое задание</w:t>
      </w:r>
      <w:r w:rsidR="004559A7" w:rsidRPr="004559A7">
        <w:t xml:space="preserve"> </w:t>
      </w:r>
    </w:p>
    <w:p w:rsidR="0035616D" w:rsidRPr="002E0AA0" w:rsidRDefault="004559A7" w:rsidP="0035616D">
      <w:pPr>
        <w:pStyle w:val="31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 w:val="28"/>
          <w:szCs w:val="28"/>
        </w:rPr>
      </w:pPr>
      <w:r w:rsidRPr="004559A7">
        <w:rPr>
          <w:sz w:val="28"/>
          <w:szCs w:val="28"/>
        </w:rPr>
        <w:t>(описание объекта закупки и условий исполнения контракта)</w:t>
      </w:r>
      <w:r>
        <w:rPr>
          <w:sz w:val="28"/>
          <w:szCs w:val="28"/>
        </w:rPr>
        <w:t>.</w:t>
      </w:r>
    </w:p>
    <w:p w:rsidR="00315D3F" w:rsidRPr="0055180F" w:rsidRDefault="00315D3F" w:rsidP="001933EA">
      <w:pPr>
        <w:pStyle w:val="a3"/>
        <w:spacing w:line="360" w:lineRule="auto"/>
        <w:ind w:firstLine="696"/>
        <w:rPr>
          <w:rFonts w:cs="Times New Roman"/>
          <w:szCs w:val="24"/>
        </w:rPr>
      </w:pPr>
    </w:p>
    <w:p w:rsidR="00886096" w:rsidRPr="0055180F" w:rsidRDefault="00886096" w:rsidP="0088609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559"/>
        <w:gridCol w:w="5670"/>
        <w:gridCol w:w="851"/>
        <w:gridCol w:w="709"/>
        <w:gridCol w:w="1417"/>
      </w:tblGrid>
      <w:tr w:rsidR="00C10AFB" w:rsidRPr="0055180F" w:rsidTr="0068327C">
        <w:tc>
          <w:tcPr>
            <w:tcW w:w="567" w:type="dxa"/>
            <w:shd w:val="clear" w:color="auto" w:fill="auto"/>
            <w:noWrap/>
          </w:tcPr>
          <w:p w:rsidR="00C10AFB" w:rsidRPr="00C10AFB" w:rsidRDefault="00C10AFB" w:rsidP="0057090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10AFB">
              <w:rPr>
                <w:rFonts w:cs="Times New Roman"/>
                <w:sz w:val="20"/>
                <w:szCs w:val="20"/>
              </w:rPr>
              <w:t>№</w:t>
            </w:r>
          </w:p>
          <w:p w:rsidR="00C10AFB" w:rsidRPr="00C10AFB" w:rsidRDefault="00C10AFB" w:rsidP="0057090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10AFB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  <w:shd w:val="clear" w:color="auto" w:fill="auto"/>
          </w:tcPr>
          <w:p w:rsidR="00C10AFB" w:rsidRPr="00C10AFB" w:rsidRDefault="00C10AFB" w:rsidP="0057090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10AFB">
              <w:rPr>
                <w:rFonts w:cs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5670" w:type="dxa"/>
            <w:shd w:val="clear" w:color="auto" w:fill="auto"/>
          </w:tcPr>
          <w:p w:rsidR="00C10AFB" w:rsidRPr="00C10AFB" w:rsidRDefault="00C10AFB" w:rsidP="0035616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10AFB">
              <w:rPr>
                <w:sz w:val="20"/>
                <w:szCs w:val="20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51" w:type="dxa"/>
          </w:tcPr>
          <w:p w:rsidR="00C10AFB" w:rsidRPr="00C10AFB" w:rsidRDefault="00C10AFB" w:rsidP="0057090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709" w:type="dxa"/>
          </w:tcPr>
          <w:p w:rsidR="00C10AFB" w:rsidRPr="00C10AFB" w:rsidRDefault="00C10AFB" w:rsidP="00D37F0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10AFB">
              <w:rPr>
                <w:rFonts w:cs="Times New Roman"/>
                <w:sz w:val="20"/>
                <w:szCs w:val="20"/>
              </w:rPr>
              <w:t>Кол-во</w:t>
            </w:r>
          </w:p>
        </w:tc>
        <w:tc>
          <w:tcPr>
            <w:tcW w:w="1417" w:type="dxa"/>
          </w:tcPr>
          <w:p w:rsidR="00165E56" w:rsidRPr="00165E56" w:rsidRDefault="00165E56" w:rsidP="00165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 xml:space="preserve">Требования к гарантийному сроку </w:t>
            </w:r>
            <w:r w:rsidR="00B70062">
              <w:rPr>
                <w:rFonts w:cs="Times New Roman"/>
                <w:sz w:val="20"/>
                <w:szCs w:val="20"/>
              </w:rPr>
              <w:t>оборудования</w:t>
            </w:r>
          </w:p>
          <w:p w:rsidR="00C10AFB" w:rsidRPr="0055180F" w:rsidRDefault="00C10AFB" w:rsidP="00165E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C10AFB" w:rsidRPr="00165E56" w:rsidTr="0068327C">
        <w:tc>
          <w:tcPr>
            <w:tcW w:w="567" w:type="dxa"/>
            <w:shd w:val="clear" w:color="auto" w:fill="auto"/>
            <w:noWrap/>
          </w:tcPr>
          <w:p w:rsidR="00C10AFB" w:rsidRPr="00165E56" w:rsidRDefault="00C10AFB" w:rsidP="0057090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10AFB" w:rsidRPr="00165E56" w:rsidRDefault="00D37F05" w:rsidP="0057090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Рабочая станция для изготовления сплавных волоконно-оптических компонентов</w:t>
            </w:r>
          </w:p>
        </w:tc>
        <w:tc>
          <w:tcPr>
            <w:tcW w:w="5670" w:type="dxa"/>
            <w:shd w:val="clear" w:color="auto" w:fill="auto"/>
          </w:tcPr>
          <w:p w:rsidR="00C10AFB" w:rsidRDefault="00D37F05" w:rsidP="00E67DFD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D37F05">
              <w:rPr>
                <w:rFonts w:cs="Times New Roman"/>
                <w:b/>
                <w:sz w:val="20"/>
                <w:szCs w:val="20"/>
              </w:rPr>
              <w:t xml:space="preserve">Рабочая станция для изготовления сплавных волоконно-оптических компонентов обеспечивает выполнение следующих функций: </w:t>
            </w:r>
          </w:p>
          <w:p w:rsidR="00D37F05" w:rsidRPr="00165E56" w:rsidRDefault="00D37F05" w:rsidP="00E67DFD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 xml:space="preserve">Изготовление </w:t>
            </w:r>
            <w:proofErr w:type="spellStart"/>
            <w:r w:rsidRPr="00D37F05">
              <w:rPr>
                <w:rFonts w:cs="Times New Roman"/>
                <w:sz w:val="20"/>
                <w:szCs w:val="20"/>
              </w:rPr>
              <w:t>одномодовых</w:t>
            </w:r>
            <w:proofErr w:type="spellEnd"/>
            <w:r w:rsidRPr="00D37F05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D37F05">
              <w:rPr>
                <w:rFonts w:cs="Times New Roman"/>
                <w:sz w:val="20"/>
                <w:szCs w:val="20"/>
              </w:rPr>
              <w:t>многомодовых</w:t>
            </w:r>
            <w:proofErr w:type="spellEnd"/>
            <w:r w:rsidRPr="00D37F05">
              <w:rPr>
                <w:rFonts w:cs="Times New Roman"/>
                <w:sz w:val="20"/>
                <w:szCs w:val="20"/>
              </w:rPr>
              <w:t xml:space="preserve"> сплавных волоконно-оптических разветвителей с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D37F05">
              <w:rPr>
                <w:rFonts w:cs="Times New Roman"/>
                <w:sz w:val="20"/>
                <w:szCs w:val="20"/>
              </w:rPr>
              <w:t xml:space="preserve"> следующими характеристиками из изотропного оптического волокна: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-Метод расположения волокон: перекрёстный, параллельный;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-Конфигурация изготавливаемых сплавных разветвителей: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1 входной порт - 2 выходных порта;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1 входной порт - 3 выходных порта;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2 входных порта - 2 выходных порта;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Диаметр кварцевой оболочки сплавляемых оптических изотропных волокон, диапазон от 120 до 130 мкм;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-Коэффициент деления от 1/99 до 50/50;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 xml:space="preserve">Изготовление </w:t>
            </w:r>
            <w:proofErr w:type="spellStart"/>
            <w:r w:rsidRPr="00D37F05">
              <w:rPr>
                <w:rFonts w:cs="Times New Roman"/>
                <w:sz w:val="20"/>
                <w:szCs w:val="20"/>
              </w:rPr>
              <w:t>одномодовых</w:t>
            </w:r>
            <w:proofErr w:type="spellEnd"/>
            <w:r w:rsidRPr="00D37F05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D37F05">
              <w:rPr>
                <w:rFonts w:cs="Times New Roman"/>
                <w:sz w:val="20"/>
                <w:szCs w:val="20"/>
              </w:rPr>
              <w:t>многомодовых</w:t>
            </w:r>
            <w:proofErr w:type="spellEnd"/>
            <w:r w:rsidRPr="00D37F05">
              <w:rPr>
                <w:rFonts w:cs="Times New Roman"/>
                <w:sz w:val="20"/>
                <w:szCs w:val="20"/>
              </w:rPr>
              <w:t xml:space="preserve"> сплавных разветвителей c сохранением поляризации со следующими параметрами: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-Метод расположения волокон: параллельный;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-Конфигурация изготавливаемых сплавных разветвителей с сохранением поляризации: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1 входной порт - 2 выходных порта;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2 входных порта - 2 выходных порта;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Диаметр кварцевой оболочки сплавляемых оптических изотропных волокон, диапазон от 120 до 130 мкм;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 Коэффициент деления от 1/99 до 50/50;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-Вращение волокон вокруг их основной оси в диапазоне от 0 до 3600;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-Определение положения напрягающих элементов осуществляется с помощью использования видеомикроскопа, с увеличением не менее 40 крат;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 xml:space="preserve">-Коэффициент экстинкции не менее 18 дБ при использовании </w:t>
            </w:r>
            <w:proofErr w:type="spellStart"/>
            <w:r w:rsidRPr="00D37F05">
              <w:rPr>
                <w:rFonts w:cs="Times New Roman"/>
                <w:sz w:val="20"/>
                <w:szCs w:val="20"/>
              </w:rPr>
              <w:t>одномодовых</w:t>
            </w:r>
            <w:proofErr w:type="spellEnd"/>
            <w:r w:rsidRPr="00D37F05">
              <w:rPr>
                <w:rFonts w:cs="Times New Roman"/>
                <w:sz w:val="20"/>
                <w:szCs w:val="20"/>
              </w:rPr>
              <w:t xml:space="preserve"> волокон с сохранением поляризации типа PANDA, без компенсированного профиля показателя преломления напрягающих стержней, с диаметром кварцевой оболочки 125 мкм;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Изготовление конусных перетяжек волокон;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-Длина вытяжки конусной перетяжки: не менее 90 мм;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-Перемещение области воздействия горелки: не менее 45 мм;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Диаметр кварцевой оболочки сплавляемых оптических изотропных волокон, диапазон от 120 до 130 мкм;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Изготовление волоконных сплавных мультиплексоров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-Конфигурация изготавливаемых сплавных мультиплексоров: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1 входной порт - 2 выходных порта;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Диаметр кварцевой оболочки сплавляемых оптических изотропных волокон, диапазон от 120 до 130 мкм;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Главный блок станции должен иметь модульную конструкцию, позволяющую, путём замены модуля, адаптацию станции для выполнения следующих задач: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 xml:space="preserve">-производство сплавных разветвителей методом перекрёстного </w:t>
            </w:r>
            <w:r w:rsidRPr="00D37F05">
              <w:rPr>
                <w:rFonts w:cs="Times New Roman"/>
                <w:sz w:val="20"/>
                <w:szCs w:val="20"/>
              </w:rPr>
              <w:lastRenderedPageBreak/>
              <w:t>расположения волокон в конфигурации: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1 входной порт - 2 выходных порта;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2 входных порта - 2 выходных порта;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-производство сплавных разветвителей методом параллельного расположения волокон в конфигурации: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1 входной порт - 2 выходных порта;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1 входной порт - 3 выходных порта;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2 входных порта - 2 выходных порта;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-производство сплавных разветвителей и мультиплексоров с возможностью контроля выходных параметров путём вращения ручных угловых позиционеров волокна в конфигурации: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1 входной порт - 2 выходных порта;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2 входных порта - 2 выходных порта;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 xml:space="preserve">-производство </w:t>
            </w:r>
            <w:proofErr w:type="spellStart"/>
            <w:r w:rsidRPr="00D37F05">
              <w:rPr>
                <w:rFonts w:cs="Times New Roman"/>
                <w:sz w:val="20"/>
                <w:szCs w:val="20"/>
              </w:rPr>
              <w:t>односплавных</w:t>
            </w:r>
            <w:proofErr w:type="spellEnd"/>
            <w:r w:rsidRPr="00D37F05">
              <w:rPr>
                <w:rFonts w:cs="Times New Roman"/>
                <w:sz w:val="20"/>
                <w:szCs w:val="20"/>
              </w:rPr>
              <w:t xml:space="preserve"> разветвителей в конфигурации: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1 входной порт - 4 выходных порта;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-производство сплавных компонентов, сохраняющих поляризацию;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-сращивание волокон в пучок (количество сращиваемых волокон в диапазоне от 2 до 7);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Рабочая станция для изготовления сплавных волоконно-оптических компонентов должна включать: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Вакуумный насос: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Применяется для фиксации волокна в держателях;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-Максимальная производительность (скорость удаления воздуха) не менее 12 л</w:t>
            </w:r>
            <w:r w:rsidR="00AA1F96">
              <w:rPr>
                <w:rFonts w:cs="Times New Roman"/>
                <w:sz w:val="20"/>
                <w:szCs w:val="20"/>
              </w:rPr>
              <w:t xml:space="preserve">итров в </w:t>
            </w:r>
            <w:r w:rsidRPr="00D37F05">
              <w:rPr>
                <w:rFonts w:cs="Times New Roman"/>
                <w:sz w:val="20"/>
                <w:szCs w:val="20"/>
              </w:rPr>
              <w:t>мин</w:t>
            </w:r>
            <w:r w:rsidR="00AA1F96">
              <w:rPr>
                <w:rFonts w:cs="Times New Roman"/>
                <w:sz w:val="20"/>
                <w:szCs w:val="20"/>
              </w:rPr>
              <w:t>уту</w:t>
            </w:r>
            <w:r w:rsidRPr="00D37F05">
              <w:rPr>
                <w:rFonts w:cs="Times New Roman"/>
                <w:sz w:val="20"/>
                <w:szCs w:val="20"/>
              </w:rPr>
              <w:t>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-Абсолютное значение уровня вакуума не менее 45 кПа;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 xml:space="preserve">-Энергопотребление не более 10 Вт, 24 </w:t>
            </w:r>
            <w:proofErr w:type="gramStart"/>
            <w:r w:rsidRPr="00D37F05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D37F05">
              <w:rPr>
                <w:rFonts w:cs="Times New Roman"/>
                <w:sz w:val="20"/>
                <w:szCs w:val="20"/>
              </w:rPr>
              <w:t>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Водородная горелка: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Применяется для нагрева оптических волокон в процессе сплавления;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-Расход водорода не более 200 см</w:t>
            </w:r>
            <w:r w:rsidRPr="00271454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="00271454">
              <w:rPr>
                <w:rFonts w:cs="Times New Roman"/>
                <w:sz w:val="20"/>
                <w:szCs w:val="20"/>
              </w:rPr>
              <w:t xml:space="preserve"> в </w:t>
            </w:r>
            <w:r w:rsidRPr="00D37F05">
              <w:rPr>
                <w:rFonts w:cs="Times New Roman"/>
                <w:sz w:val="20"/>
                <w:szCs w:val="20"/>
              </w:rPr>
              <w:t>мин</w:t>
            </w:r>
            <w:r w:rsidR="00271454">
              <w:rPr>
                <w:rFonts w:cs="Times New Roman"/>
                <w:sz w:val="20"/>
                <w:szCs w:val="20"/>
              </w:rPr>
              <w:t>уту</w:t>
            </w:r>
            <w:r w:rsidRPr="00D37F05">
              <w:rPr>
                <w:rFonts w:cs="Times New Roman"/>
                <w:sz w:val="20"/>
                <w:szCs w:val="20"/>
              </w:rPr>
              <w:t xml:space="preserve"> для работы с оптическим волокном с диаметром кварцевой оболочки 125 мкм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(при температуре 20 0С и давлении 1 атм.);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Набор насадок для водородной горелки: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-Насадки (6 мм внутренний диаметр), 2 шт.;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-Насадки (8 мм внутренний диаметр), 2 шт.;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-Насадки (10 мм внутренний диаметр), 2 шт.;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-Насадки (12 мм внутренний диаметр), 2 шт.;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Генератор водорода: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Генерирует водород, потребляемый в процессе работы горелки;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-Чистота водорода не менее 99.999%;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-Содержание кислорода в водороде не более 0.0003 %;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-Генерация вод</w:t>
            </w:r>
            <w:r w:rsidR="007E1A7C">
              <w:rPr>
                <w:rFonts w:cs="Times New Roman"/>
                <w:sz w:val="20"/>
                <w:szCs w:val="20"/>
              </w:rPr>
              <w:t>орода в диапазоне от 0 до 500 миллилитров в минуту</w:t>
            </w:r>
            <w:r w:rsidRPr="00D37F05">
              <w:rPr>
                <w:rFonts w:cs="Times New Roman"/>
                <w:sz w:val="20"/>
                <w:szCs w:val="20"/>
              </w:rPr>
              <w:t>;</w:t>
            </w:r>
            <w:bookmarkStart w:id="0" w:name="_GoBack"/>
            <w:bookmarkEnd w:id="0"/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-Давление во</w:t>
            </w:r>
            <w:r w:rsidR="00473015">
              <w:rPr>
                <w:rFonts w:cs="Times New Roman"/>
                <w:sz w:val="20"/>
                <w:szCs w:val="20"/>
              </w:rPr>
              <w:t xml:space="preserve">дорода в диапазоне от 0 до 4 килограмм на </w:t>
            </w:r>
            <w:r w:rsidRPr="00D37F05">
              <w:rPr>
                <w:rFonts w:cs="Times New Roman"/>
                <w:sz w:val="20"/>
                <w:szCs w:val="20"/>
              </w:rPr>
              <w:t>см</w:t>
            </w:r>
            <w:r w:rsidRPr="00473015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D37F05">
              <w:rPr>
                <w:rFonts w:cs="Times New Roman"/>
                <w:sz w:val="20"/>
                <w:szCs w:val="20"/>
              </w:rPr>
              <w:t>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-Габаритные размеры генератора водорода (Длина х Ширина х Высота): не более 400х400х250 мм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Вес не более: 15 кг;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Энергопотребление не более 250 Вт, 220В/50Гц;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Измеритель оптической мощности: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 xml:space="preserve">Применяется для контроля оптической мощности, распространяемой в оптических волокнах в процессе работы </w:t>
            </w:r>
            <w:r w:rsidRPr="00D37F05">
              <w:rPr>
                <w:rFonts w:cs="Times New Roman"/>
                <w:sz w:val="20"/>
                <w:szCs w:val="20"/>
              </w:rPr>
              <w:lastRenderedPageBreak/>
              <w:t xml:space="preserve">рабочей станции; 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-Количество каналов для измерения оптической мощности не менее 3 шт.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 xml:space="preserve">-Рабочий спектральный диапазон от 800 до 1700 </w:t>
            </w:r>
            <w:proofErr w:type="spellStart"/>
            <w:r w:rsidRPr="00D37F05">
              <w:rPr>
                <w:rFonts w:cs="Times New Roman"/>
                <w:sz w:val="20"/>
                <w:szCs w:val="20"/>
              </w:rPr>
              <w:t>нм</w:t>
            </w:r>
            <w:proofErr w:type="spellEnd"/>
            <w:r w:rsidRPr="00D37F05">
              <w:rPr>
                <w:rFonts w:cs="Times New Roman"/>
                <w:sz w:val="20"/>
                <w:szCs w:val="20"/>
              </w:rPr>
              <w:t>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Оптический переключатель: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Применяется для переключения между двумя оптическими источниками излучения для изготовления сплавных элементов, функционирующих в двух диапазонах длин волн;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 xml:space="preserve">-Длина волны канала 1 в диапазоне от 1250 до 1350 </w:t>
            </w:r>
            <w:proofErr w:type="spellStart"/>
            <w:r w:rsidRPr="00D37F05">
              <w:rPr>
                <w:rFonts w:cs="Times New Roman"/>
                <w:sz w:val="20"/>
                <w:szCs w:val="20"/>
              </w:rPr>
              <w:t>нм</w:t>
            </w:r>
            <w:proofErr w:type="spellEnd"/>
            <w:r w:rsidRPr="00D37F05">
              <w:rPr>
                <w:rFonts w:cs="Times New Roman"/>
                <w:sz w:val="20"/>
                <w:szCs w:val="20"/>
              </w:rPr>
              <w:t>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 xml:space="preserve">-Длина волны канала 2 в диапазоне от 1500 до 1600 </w:t>
            </w:r>
            <w:proofErr w:type="spellStart"/>
            <w:r w:rsidRPr="00D37F05">
              <w:rPr>
                <w:rFonts w:cs="Times New Roman"/>
                <w:sz w:val="20"/>
                <w:szCs w:val="20"/>
              </w:rPr>
              <w:t>нм</w:t>
            </w:r>
            <w:proofErr w:type="spellEnd"/>
            <w:r w:rsidRPr="00D37F05">
              <w:rPr>
                <w:rFonts w:cs="Times New Roman"/>
                <w:sz w:val="20"/>
                <w:szCs w:val="20"/>
              </w:rPr>
              <w:t>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-Вносимые оптические потери не более 0.5 дБ;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 xml:space="preserve">Блок управления: 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-Встроен в главный блок станции;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 xml:space="preserve">-Включает программное обеспечение, без ограничения срока его использования, позволяющее программировать производственный алгоритм (вытяжку волокна, отверждение </w:t>
            </w:r>
            <w:proofErr w:type="spellStart"/>
            <w:r w:rsidRPr="00D37F05">
              <w:rPr>
                <w:rFonts w:cs="Times New Roman"/>
                <w:sz w:val="20"/>
                <w:szCs w:val="20"/>
              </w:rPr>
              <w:t>адгезива</w:t>
            </w:r>
            <w:proofErr w:type="spellEnd"/>
            <w:r w:rsidRPr="00D37F05">
              <w:rPr>
                <w:rFonts w:cs="Times New Roman"/>
                <w:sz w:val="20"/>
                <w:szCs w:val="20"/>
              </w:rPr>
              <w:t xml:space="preserve">, контроль расхода технологических газов (водород и кислород), сохранять и загружать настройки параметров; 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Габаритные размеры главного блока станции (Длина х Ширина х Высота): не более 550х450х300 мм;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Вес не более 50 кг;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Энергопотребление не более 200 Вт, 220В/50Гц;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Набор инструментов для работы с оптическим волокном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1) Стриппер (для оптического волокна диаметром 125 мкм) 1 шт.;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 xml:space="preserve">2) </w:t>
            </w:r>
            <w:proofErr w:type="spellStart"/>
            <w:r w:rsidRPr="00D37F05">
              <w:rPr>
                <w:rFonts w:cs="Times New Roman"/>
                <w:sz w:val="20"/>
                <w:szCs w:val="20"/>
              </w:rPr>
              <w:t>Скалыватель</w:t>
            </w:r>
            <w:proofErr w:type="spellEnd"/>
            <w:r w:rsidRPr="00D37F05">
              <w:rPr>
                <w:rFonts w:cs="Times New Roman"/>
                <w:sz w:val="20"/>
                <w:szCs w:val="20"/>
              </w:rPr>
              <w:t xml:space="preserve"> (для оптического волокна диаметром 125 мкм) 1 шт.;</w:t>
            </w:r>
          </w:p>
          <w:p w:rsidR="00D37F05" w:rsidRPr="00D37F05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3) Емкость (объем не менее 0.2 л, для ацетона) 1 шт.;</w:t>
            </w:r>
          </w:p>
          <w:p w:rsidR="00C10AFB" w:rsidRPr="00165E56" w:rsidRDefault="00D37F05" w:rsidP="00D37F05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F05">
              <w:rPr>
                <w:rFonts w:cs="Times New Roman"/>
                <w:sz w:val="20"/>
                <w:szCs w:val="20"/>
              </w:rPr>
              <w:t>4) Пинцет (для оптического волокна диаметром 125 мкм) 1 шт.;</w:t>
            </w:r>
          </w:p>
        </w:tc>
        <w:tc>
          <w:tcPr>
            <w:tcW w:w="851" w:type="dxa"/>
          </w:tcPr>
          <w:p w:rsidR="00C10AFB" w:rsidRPr="00165E56" w:rsidRDefault="00D37F05" w:rsidP="00D37F0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шт</w:t>
            </w:r>
            <w:r w:rsidR="00CD75AE">
              <w:rPr>
                <w:rFonts w:cs="Times New Roman"/>
                <w:sz w:val="20"/>
                <w:szCs w:val="20"/>
              </w:rPr>
              <w:t>ука</w:t>
            </w:r>
          </w:p>
        </w:tc>
        <w:tc>
          <w:tcPr>
            <w:tcW w:w="709" w:type="dxa"/>
          </w:tcPr>
          <w:p w:rsidR="00C10AFB" w:rsidRPr="00165E56" w:rsidRDefault="00C10AFB" w:rsidP="00D37F0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10AFB" w:rsidRPr="00165E56" w:rsidRDefault="00165E56" w:rsidP="00D37F0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bCs/>
                <w:sz w:val="20"/>
                <w:szCs w:val="20"/>
              </w:rPr>
              <w:t xml:space="preserve">Не </w:t>
            </w:r>
            <w:r w:rsidR="004A7296" w:rsidRPr="00165E56">
              <w:rPr>
                <w:rFonts w:cs="Times New Roman"/>
                <w:bCs/>
                <w:sz w:val="20"/>
                <w:szCs w:val="20"/>
              </w:rPr>
              <w:t xml:space="preserve">менее </w:t>
            </w:r>
            <w:r w:rsidR="00D37F05">
              <w:rPr>
                <w:rFonts w:cs="Times New Roman"/>
                <w:bCs/>
                <w:sz w:val="20"/>
                <w:szCs w:val="20"/>
              </w:rPr>
              <w:t>24</w:t>
            </w:r>
            <w:r w:rsidRPr="00165E56">
              <w:rPr>
                <w:rFonts w:cs="Times New Roman"/>
                <w:bCs/>
                <w:sz w:val="20"/>
                <w:szCs w:val="20"/>
              </w:rPr>
              <w:t xml:space="preserve">месяцев. </w:t>
            </w:r>
            <w:r w:rsidRPr="00165E56">
              <w:rPr>
                <w:bCs/>
                <w:sz w:val="20"/>
                <w:szCs w:val="20"/>
              </w:rPr>
              <w:t xml:space="preserve">Гарантийный срок начинает течь с даты </w:t>
            </w:r>
            <w:r w:rsidR="00031C8B" w:rsidRPr="00031C8B">
              <w:rPr>
                <w:bCs/>
                <w:sz w:val="20"/>
                <w:szCs w:val="20"/>
              </w:rPr>
              <w:t xml:space="preserve">подписания обеими </w:t>
            </w:r>
            <w:r w:rsidR="00031C8B">
              <w:rPr>
                <w:bCs/>
                <w:sz w:val="20"/>
                <w:szCs w:val="20"/>
              </w:rPr>
              <w:t>с</w:t>
            </w:r>
            <w:r w:rsidR="00031C8B" w:rsidRPr="00031C8B">
              <w:rPr>
                <w:bCs/>
                <w:sz w:val="20"/>
                <w:szCs w:val="20"/>
              </w:rPr>
              <w:t>торонами товарной накладной по форме №ТОРГ-12, акта ввода оборудования в эксплуатацию, акта проведения инструктажа</w:t>
            </w:r>
            <w:r w:rsidR="0068327C">
              <w:rPr>
                <w:bCs/>
                <w:sz w:val="20"/>
                <w:szCs w:val="20"/>
              </w:rPr>
              <w:t xml:space="preserve">. </w:t>
            </w:r>
            <w:r w:rsidR="0068327C" w:rsidRPr="0068327C">
              <w:rPr>
                <w:bCs/>
                <w:sz w:val="20"/>
                <w:szCs w:val="20"/>
              </w:rPr>
              <w:t>Вместо товарной накладной (форма №ТОРГ-12), акта ввода оборудования в эксплуатацию и акта проведения инструктажа допускается применение универсального передаточного документа.</w:t>
            </w:r>
          </w:p>
        </w:tc>
      </w:tr>
    </w:tbl>
    <w:p w:rsidR="006A1A88" w:rsidRPr="00165E56" w:rsidRDefault="006A1A88" w:rsidP="00165E56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 w:rsidRPr="00165E56">
        <w:rPr>
          <w:rFonts w:eastAsiaTheme="minorHAnsi"/>
          <w:sz w:val="20"/>
          <w:szCs w:val="20"/>
          <w:lang w:val="ru-RU" w:eastAsia="en-US"/>
        </w:rPr>
        <w:lastRenderedPageBreak/>
        <w:t xml:space="preserve">Инструкция по заполнению первых частей заявок. </w:t>
      </w:r>
    </w:p>
    <w:p w:rsidR="006A1A88" w:rsidRPr="00165E56" w:rsidRDefault="006A1A88" w:rsidP="00165E56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 w:rsidRPr="00165E56">
        <w:rPr>
          <w:rFonts w:eastAsiaTheme="minorHAnsi"/>
          <w:sz w:val="20"/>
          <w:szCs w:val="20"/>
          <w:lang w:val="ru-RU" w:eastAsia="en-US"/>
        </w:rPr>
        <w:t>Участники закупки по позициям, в которых указаны слова:</w:t>
      </w:r>
    </w:p>
    <w:p w:rsidR="006A1A88" w:rsidRPr="00165E56" w:rsidRDefault="006A1A88" w:rsidP="00165E56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 w:rsidRPr="00165E56">
        <w:rPr>
          <w:rFonts w:eastAsiaTheme="minorHAnsi"/>
          <w:sz w:val="20"/>
          <w:szCs w:val="20"/>
          <w:lang w:val="ru-RU" w:eastAsia="en-US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6A1A88" w:rsidRPr="00165E56" w:rsidRDefault="006A1A88" w:rsidP="00165E56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 w:rsidRPr="00165E56">
        <w:rPr>
          <w:rFonts w:eastAsiaTheme="minorHAnsi"/>
          <w:sz w:val="20"/>
          <w:szCs w:val="20"/>
          <w:lang w:val="ru-RU" w:eastAsia="en-US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6A1A88" w:rsidRPr="00165E56" w:rsidRDefault="006A1A88" w:rsidP="00165E56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 w:rsidRPr="00165E56">
        <w:rPr>
          <w:rFonts w:eastAsiaTheme="minorHAnsi"/>
          <w:sz w:val="20"/>
          <w:szCs w:val="20"/>
          <w:lang w:val="ru-RU" w:eastAsia="en-US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6A1A88" w:rsidRPr="00E92300" w:rsidRDefault="006A1A88" w:rsidP="00E92300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 w:rsidRPr="00E92300">
        <w:rPr>
          <w:rFonts w:eastAsiaTheme="minorHAnsi"/>
          <w:sz w:val="20"/>
          <w:szCs w:val="20"/>
          <w:lang w:val="ru-RU" w:eastAsia="en-US"/>
        </w:rPr>
        <w:t>Остальные позиции остаются неизменными.</w:t>
      </w:r>
    </w:p>
    <w:p w:rsidR="00E92300" w:rsidRDefault="00165E56" w:rsidP="00165E56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 w:rsidRPr="00165E56">
        <w:rPr>
          <w:rFonts w:eastAsiaTheme="minorHAnsi"/>
          <w:sz w:val="20"/>
          <w:szCs w:val="20"/>
          <w:lang w:val="ru-RU" w:eastAsia="en-US"/>
        </w:rPr>
        <w:t xml:space="preserve">Объем предоставления гарантии качества товара: в полном объеме. </w:t>
      </w:r>
    </w:p>
    <w:p w:rsidR="00D0150A" w:rsidRDefault="00031C8B" w:rsidP="00165E56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>
        <w:rPr>
          <w:rFonts w:eastAsiaTheme="minorHAnsi"/>
          <w:sz w:val="20"/>
          <w:szCs w:val="20"/>
          <w:lang w:val="ru-RU" w:eastAsia="en-US"/>
        </w:rPr>
        <w:t>Поставщик</w:t>
      </w:r>
      <w:r w:rsidR="00D0150A">
        <w:rPr>
          <w:rFonts w:eastAsiaTheme="minorHAnsi"/>
          <w:sz w:val="20"/>
          <w:szCs w:val="20"/>
          <w:lang w:val="ru-RU" w:eastAsia="en-US"/>
        </w:rPr>
        <w:t xml:space="preserve"> обязан </w:t>
      </w:r>
      <w:r w:rsidR="00D0150A" w:rsidRPr="00D0150A">
        <w:rPr>
          <w:rFonts w:eastAsiaTheme="minorHAnsi"/>
          <w:sz w:val="20"/>
          <w:szCs w:val="20"/>
          <w:lang w:val="ru-RU" w:eastAsia="en-US"/>
        </w:rPr>
        <w:t xml:space="preserve">произвести монтаж, пуско-наладку, ввод в эксплуатацию, гарантийное обслуживание, </w:t>
      </w:r>
      <w:r w:rsidR="00D37F05">
        <w:rPr>
          <w:rFonts w:eastAsiaTheme="minorHAnsi"/>
          <w:sz w:val="20"/>
          <w:szCs w:val="20"/>
          <w:lang w:val="ru-RU" w:eastAsia="en-US"/>
        </w:rPr>
        <w:t>инструктаж</w:t>
      </w:r>
      <w:r w:rsidR="00D0150A" w:rsidRPr="00D0150A">
        <w:rPr>
          <w:rFonts w:eastAsiaTheme="minorHAnsi"/>
          <w:sz w:val="20"/>
          <w:szCs w:val="20"/>
          <w:lang w:val="ru-RU" w:eastAsia="en-US"/>
        </w:rPr>
        <w:t xml:space="preserve"> специалистов Заказчика в количестве не более 3 (трех) человек в объеме, необходимом для работы на </w:t>
      </w:r>
      <w:r>
        <w:rPr>
          <w:rFonts w:eastAsiaTheme="minorHAnsi"/>
          <w:sz w:val="20"/>
          <w:szCs w:val="20"/>
          <w:lang w:val="ru-RU" w:eastAsia="en-US"/>
        </w:rPr>
        <w:t>о</w:t>
      </w:r>
      <w:r w:rsidR="00D0150A" w:rsidRPr="00D0150A">
        <w:rPr>
          <w:rFonts w:eastAsiaTheme="minorHAnsi"/>
          <w:sz w:val="20"/>
          <w:szCs w:val="20"/>
          <w:lang w:val="ru-RU" w:eastAsia="en-US"/>
        </w:rPr>
        <w:t>борудовании</w:t>
      </w:r>
      <w:r>
        <w:rPr>
          <w:rFonts w:eastAsiaTheme="minorHAnsi"/>
          <w:sz w:val="20"/>
          <w:szCs w:val="20"/>
          <w:lang w:val="ru-RU" w:eastAsia="en-US"/>
        </w:rPr>
        <w:t>.</w:t>
      </w:r>
    </w:p>
    <w:p w:rsidR="00791F60" w:rsidRPr="00165E56" w:rsidRDefault="00791F60" w:rsidP="00165E56">
      <w:pPr>
        <w:pStyle w:val="msobodytextindentmailrucssattributepostfix"/>
        <w:spacing w:before="0" w:beforeAutospacing="0" w:after="0" w:afterAutospacing="0" w:line="276" w:lineRule="auto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</w:p>
    <w:sectPr w:rsidR="00791F60" w:rsidRPr="00165E56" w:rsidSect="006A1A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7480"/>
    <w:multiLevelType w:val="hybridMultilevel"/>
    <w:tmpl w:val="EB526366"/>
    <w:lvl w:ilvl="0" w:tplc="BB9AB504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A812430"/>
    <w:multiLevelType w:val="hybridMultilevel"/>
    <w:tmpl w:val="C08C3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2482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12DF9"/>
    <w:multiLevelType w:val="hybridMultilevel"/>
    <w:tmpl w:val="C3F0814A"/>
    <w:lvl w:ilvl="0" w:tplc="9C3AD37C">
      <w:start w:val="15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D4F199F"/>
    <w:multiLevelType w:val="hybridMultilevel"/>
    <w:tmpl w:val="B34AB248"/>
    <w:lvl w:ilvl="0" w:tplc="C3D0A60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F2925"/>
    <w:multiLevelType w:val="hybridMultilevel"/>
    <w:tmpl w:val="56F09652"/>
    <w:lvl w:ilvl="0" w:tplc="922656C0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12273"/>
    <w:multiLevelType w:val="hybridMultilevel"/>
    <w:tmpl w:val="917A6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6367A"/>
    <w:multiLevelType w:val="hybridMultilevel"/>
    <w:tmpl w:val="C206D45C"/>
    <w:lvl w:ilvl="0" w:tplc="1994AFDA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44E838CC"/>
    <w:multiLevelType w:val="multilevel"/>
    <w:tmpl w:val="351C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6622D"/>
    <w:multiLevelType w:val="hybridMultilevel"/>
    <w:tmpl w:val="83AAB3BC"/>
    <w:lvl w:ilvl="0" w:tplc="6CAEE7C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57C46"/>
    <w:multiLevelType w:val="hybridMultilevel"/>
    <w:tmpl w:val="B778F044"/>
    <w:lvl w:ilvl="0" w:tplc="79CE493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85C9E"/>
    <w:multiLevelType w:val="hybridMultilevel"/>
    <w:tmpl w:val="70FA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279C3"/>
    <w:multiLevelType w:val="hybridMultilevel"/>
    <w:tmpl w:val="F640A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B1AA1"/>
    <w:multiLevelType w:val="hybridMultilevel"/>
    <w:tmpl w:val="CD62B9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12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C86"/>
    <w:rsid w:val="0000112B"/>
    <w:rsid w:val="0001772A"/>
    <w:rsid w:val="0002235C"/>
    <w:rsid w:val="00031C8B"/>
    <w:rsid w:val="00061638"/>
    <w:rsid w:val="00082DA2"/>
    <w:rsid w:val="000A1252"/>
    <w:rsid w:val="000B2802"/>
    <w:rsid w:val="000C19B3"/>
    <w:rsid w:val="000C283C"/>
    <w:rsid w:val="000C2F84"/>
    <w:rsid w:val="000D3632"/>
    <w:rsid w:val="000F6118"/>
    <w:rsid w:val="001040EC"/>
    <w:rsid w:val="00105C3F"/>
    <w:rsid w:val="00120180"/>
    <w:rsid w:val="0012419E"/>
    <w:rsid w:val="001657A1"/>
    <w:rsid w:val="00165E56"/>
    <w:rsid w:val="00171363"/>
    <w:rsid w:val="001734AA"/>
    <w:rsid w:val="001933EA"/>
    <w:rsid w:val="0019447B"/>
    <w:rsid w:val="001A6DE9"/>
    <w:rsid w:val="001B1C4C"/>
    <w:rsid w:val="001B3D52"/>
    <w:rsid w:val="001C43A2"/>
    <w:rsid w:val="001C71F4"/>
    <w:rsid w:val="001D070F"/>
    <w:rsid w:val="001D2CF8"/>
    <w:rsid w:val="001E132B"/>
    <w:rsid w:val="001E35AD"/>
    <w:rsid w:val="00200440"/>
    <w:rsid w:val="00221934"/>
    <w:rsid w:val="00227A05"/>
    <w:rsid w:val="0023233C"/>
    <w:rsid w:val="00271454"/>
    <w:rsid w:val="0029098C"/>
    <w:rsid w:val="002A0798"/>
    <w:rsid w:val="002B1D6D"/>
    <w:rsid w:val="002B30B9"/>
    <w:rsid w:val="002C5F29"/>
    <w:rsid w:val="002C6A53"/>
    <w:rsid w:val="002D1BCC"/>
    <w:rsid w:val="002F366E"/>
    <w:rsid w:val="002F6BFD"/>
    <w:rsid w:val="00300FD4"/>
    <w:rsid w:val="003121A2"/>
    <w:rsid w:val="00313AEA"/>
    <w:rsid w:val="003149B0"/>
    <w:rsid w:val="00315D3F"/>
    <w:rsid w:val="00347DA4"/>
    <w:rsid w:val="003541E3"/>
    <w:rsid w:val="0035616D"/>
    <w:rsid w:val="00356A61"/>
    <w:rsid w:val="00363FCF"/>
    <w:rsid w:val="003C3867"/>
    <w:rsid w:val="003C6571"/>
    <w:rsid w:val="003E59C7"/>
    <w:rsid w:val="004158E6"/>
    <w:rsid w:val="00420CD5"/>
    <w:rsid w:val="004400E3"/>
    <w:rsid w:val="004559A7"/>
    <w:rsid w:val="004579F7"/>
    <w:rsid w:val="004604A1"/>
    <w:rsid w:val="00473015"/>
    <w:rsid w:val="00482596"/>
    <w:rsid w:val="004849CF"/>
    <w:rsid w:val="00486FDD"/>
    <w:rsid w:val="004A61CA"/>
    <w:rsid w:val="004A7296"/>
    <w:rsid w:val="004B34A8"/>
    <w:rsid w:val="004B5D9D"/>
    <w:rsid w:val="004C0EB8"/>
    <w:rsid w:val="004F69FE"/>
    <w:rsid w:val="004F6C75"/>
    <w:rsid w:val="00501A27"/>
    <w:rsid w:val="00525D3F"/>
    <w:rsid w:val="00527B2E"/>
    <w:rsid w:val="005312E5"/>
    <w:rsid w:val="00547DAF"/>
    <w:rsid w:val="0055180F"/>
    <w:rsid w:val="00552BDD"/>
    <w:rsid w:val="0057090F"/>
    <w:rsid w:val="0057385F"/>
    <w:rsid w:val="00573B21"/>
    <w:rsid w:val="005808B4"/>
    <w:rsid w:val="005816F6"/>
    <w:rsid w:val="005866A3"/>
    <w:rsid w:val="0059182C"/>
    <w:rsid w:val="0059637A"/>
    <w:rsid w:val="005B0A32"/>
    <w:rsid w:val="005C33D5"/>
    <w:rsid w:val="005D0610"/>
    <w:rsid w:val="005E5C80"/>
    <w:rsid w:val="005F52CC"/>
    <w:rsid w:val="00600355"/>
    <w:rsid w:val="006052A2"/>
    <w:rsid w:val="006168FF"/>
    <w:rsid w:val="00624411"/>
    <w:rsid w:val="00636DDD"/>
    <w:rsid w:val="00655B13"/>
    <w:rsid w:val="006637C7"/>
    <w:rsid w:val="006645D2"/>
    <w:rsid w:val="006657B4"/>
    <w:rsid w:val="00676E33"/>
    <w:rsid w:val="0068327C"/>
    <w:rsid w:val="00693A0D"/>
    <w:rsid w:val="00694D4B"/>
    <w:rsid w:val="006A1A88"/>
    <w:rsid w:val="006A4E08"/>
    <w:rsid w:val="006F21DE"/>
    <w:rsid w:val="00703420"/>
    <w:rsid w:val="00705432"/>
    <w:rsid w:val="00727CE1"/>
    <w:rsid w:val="00736C35"/>
    <w:rsid w:val="007671A8"/>
    <w:rsid w:val="0078338E"/>
    <w:rsid w:val="00786B45"/>
    <w:rsid w:val="00791F60"/>
    <w:rsid w:val="00793677"/>
    <w:rsid w:val="00796694"/>
    <w:rsid w:val="007B173A"/>
    <w:rsid w:val="007B5377"/>
    <w:rsid w:val="007E0753"/>
    <w:rsid w:val="007E1A7C"/>
    <w:rsid w:val="007E3354"/>
    <w:rsid w:val="007E6337"/>
    <w:rsid w:val="00800CBE"/>
    <w:rsid w:val="008025FD"/>
    <w:rsid w:val="008300D2"/>
    <w:rsid w:val="00852A50"/>
    <w:rsid w:val="008568C1"/>
    <w:rsid w:val="008673DD"/>
    <w:rsid w:val="00873B53"/>
    <w:rsid w:val="008763A6"/>
    <w:rsid w:val="008844B8"/>
    <w:rsid w:val="00886096"/>
    <w:rsid w:val="008B3E2E"/>
    <w:rsid w:val="008D6D7F"/>
    <w:rsid w:val="009030BE"/>
    <w:rsid w:val="00912084"/>
    <w:rsid w:val="00914B6E"/>
    <w:rsid w:val="00923C7A"/>
    <w:rsid w:val="00931BB2"/>
    <w:rsid w:val="00940469"/>
    <w:rsid w:val="00940825"/>
    <w:rsid w:val="0095244E"/>
    <w:rsid w:val="009546E5"/>
    <w:rsid w:val="0095541D"/>
    <w:rsid w:val="00961F90"/>
    <w:rsid w:val="009620AC"/>
    <w:rsid w:val="009776BE"/>
    <w:rsid w:val="00982025"/>
    <w:rsid w:val="00986CD4"/>
    <w:rsid w:val="00997889"/>
    <w:rsid w:val="009A1574"/>
    <w:rsid w:val="009A7B30"/>
    <w:rsid w:val="009B22BE"/>
    <w:rsid w:val="009B5B29"/>
    <w:rsid w:val="009B67C2"/>
    <w:rsid w:val="009D5DB6"/>
    <w:rsid w:val="00A124DE"/>
    <w:rsid w:val="00A30A5A"/>
    <w:rsid w:val="00A42AC1"/>
    <w:rsid w:val="00A63F03"/>
    <w:rsid w:val="00A76843"/>
    <w:rsid w:val="00A967ED"/>
    <w:rsid w:val="00AA1F96"/>
    <w:rsid w:val="00AB401C"/>
    <w:rsid w:val="00AC58AC"/>
    <w:rsid w:val="00AE4124"/>
    <w:rsid w:val="00B11505"/>
    <w:rsid w:val="00B14F6A"/>
    <w:rsid w:val="00B22CF5"/>
    <w:rsid w:val="00B34DF1"/>
    <w:rsid w:val="00B41593"/>
    <w:rsid w:val="00B43B8D"/>
    <w:rsid w:val="00B70062"/>
    <w:rsid w:val="00B9167B"/>
    <w:rsid w:val="00B92C86"/>
    <w:rsid w:val="00B9301C"/>
    <w:rsid w:val="00B93D27"/>
    <w:rsid w:val="00BA1ACD"/>
    <w:rsid w:val="00BC3E36"/>
    <w:rsid w:val="00BC7D79"/>
    <w:rsid w:val="00BD0056"/>
    <w:rsid w:val="00BD4243"/>
    <w:rsid w:val="00BE2F44"/>
    <w:rsid w:val="00BE4214"/>
    <w:rsid w:val="00BE6FCC"/>
    <w:rsid w:val="00BF1C78"/>
    <w:rsid w:val="00C10916"/>
    <w:rsid w:val="00C10AFB"/>
    <w:rsid w:val="00C11148"/>
    <w:rsid w:val="00C178D8"/>
    <w:rsid w:val="00C665B5"/>
    <w:rsid w:val="00CB0160"/>
    <w:rsid w:val="00CC3C49"/>
    <w:rsid w:val="00CC560B"/>
    <w:rsid w:val="00CD032D"/>
    <w:rsid w:val="00CD75AE"/>
    <w:rsid w:val="00CD7EAF"/>
    <w:rsid w:val="00CF24D8"/>
    <w:rsid w:val="00D0125B"/>
    <w:rsid w:val="00D0150A"/>
    <w:rsid w:val="00D031F8"/>
    <w:rsid w:val="00D05ABF"/>
    <w:rsid w:val="00D061BE"/>
    <w:rsid w:val="00D104C0"/>
    <w:rsid w:val="00D3020F"/>
    <w:rsid w:val="00D37F05"/>
    <w:rsid w:val="00D41523"/>
    <w:rsid w:val="00D42239"/>
    <w:rsid w:val="00D42337"/>
    <w:rsid w:val="00D57660"/>
    <w:rsid w:val="00D854B4"/>
    <w:rsid w:val="00DA6D6A"/>
    <w:rsid w:val="00DB3B29"/>
    <w:rsid w:val="00DC3819"/>
    <w:rsid w:val="00DD2227"/>
    <w:rsid w:val="00DD2F04"/>
    <w:rsid w:val="00DD7493"/>
    <w:rsid w:val="00DE62D3"/>
    <w:rsid w:val="00E01129"/>
    <w:rsid w:val="00E0513F"/>
    <w:rsid w:val="00E072C8"/>
    <w:rsid w:val="00E26202"/>
    <w:rsid w:val="00E3000D"/>
    <w:rsid w:val="00E36475"/>
    <w:rsid w:val="00E67DFD"/>
    <w:rsid w:val="00E92300"/>
    <w:rsid w:val="00E946A5"/>
    <w:rsid w:val="00EA006C"/>
    <w:rsid w:val="00EA2736"/>
    <w:rsid w:val="00EA4E6A"/>
    <w:rsid w:val="00EB561E"/>
    <w:rsid w:val="00EC6841"/>
    <w:rsid w:val="00EC7604"/>
    <w:rsid w:val="00ED1CB7"/>
    <w:rsid w:val="00EE5E23"/>
    <w:rsid w:val="00F02AB3"/>
    <w:rsid w:val="00F03E17"/>
    <w:rsid w:val="00F07251"/>
    <w:rsid w:val="00F15C39"/>
    <w:rsid w:val="00F167F2"/>
    <w:rsid w:val="00F30BBB"/>
    <w:rsid w:val="00F37D18"/>
    <w:rsid w:val="00F41A92"/>
    <w:rsid w:val="00F420CD"/>
    <w:rsid w:val="00F52A2A"/>
    <w:rsid w:val="00F600A2"/>
    <w:rsid w:val="00F60228"/>
    <w:rsid w:val="00F61D3B"/>
    <w:rsid w:val="00F7706E"/>
    <w:rsid w:val="00FA5539"/>
    <w:rsid w:val="00FA7B0E"/>
    <w:rsid w:val="00FB3704"/>
    <w:rsid w:val="00FB3A62"/>
    <w:rsid w:val="00FC2A9F"/>
    <w:rsid w:val="00FD7681"/>
    <w:rsid w:val="00FE6A6C"/>
    <w:rsid w:val="00FF3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D59C-97C5-4E7F-9379-D8146E70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C0"/>
  </w:style>
  <w:style w:type="paragraph" w:styleId="2">
    <w:name w:val="heading 2"/>
    <w:basedOn w:val="a"/>
    <w:next w:val="a"/>
    <w:link w:val="20"/>
    <w:uiPriority w:val="9"/>
    <w:unhideWhenUsed/>
    <w:qFormat/>
    <w:rsid w:val="00663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132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B8"/>
    <w:pPr>
      <w:ind w:left="720"/>
      <w:contextualSpacing/>
    </w:pPr>
  </w:style>
  <w:style w:type="table" w:styleId="a4">
    <w:name w:val="Table Grid"/>
    <w:basedOn w:val="a1"/>
    <w:uiPriority w:val="39"/>
    <w:rsid w:val="00315D3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15D3F"/>
    <w:rPr>
      <w:b/>
      <w:bCs/>
    </w:rPr>
  </w:style>
  <w:style w:type="paragraph" w:styleId="a6">
    <w:name w:val="Body Text Indent"/>
    <w:basedOn w:val="a"/>
    <w:link w:val="a7"/>
    <w:rsid w:val="00315D3F"/>
    <w:pPr>
      <w:suppressAutoHyphens/>
      <w:spacing w:after="120" w:line="254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5D3F"/>
    <w:rPr>
      <w:rFonts w:ascii="Calibri" w:eastAsia="Times New Roman" w:hAnsi="Calibri" w:cs="Times New Roman"/>
      <w:sz w:val="22"/>
      <w:lang w:eastAsia="ar-SA"/>
    </w:rPr>
  </w:style>
  <w:style w:type="character" w:customStyle="1" w:styleId="w">
    <w:name w:val="w"/>
    <w:basedOn w:val="a0"/>
    <w:rsid w:val="0059637A"/>
  </w:style>
  <w:style w:type="paragraph" w:styleId="a8">
    <w:name w:val="Normal (Web)"/>
    <w:basedOn w:val="a"/>
    <w:uiPriority w:val="99"/>
    <w:semiHidden/>
    <w:unhideWhenUsed/>
    <w:rsid w:val="009620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034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  <w:lang w:val="en-AU"/>
    </w:rPr>
  </w:style>
  <w:style w:type="character" w:styleId="a9">
    <w:name w:val="Hyperlink"/>
    <w:basedOn w:val="a0"/>
    <w:uiPriority w:val="99"/>
    <w:unhideWhenUsed/>
    <w:rsid w:val="00B34DF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6A1A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customStyle="1" w:styleId="msobodytextindentmailrucssattributepostfix">
    <w:name w:val="msobodytextindent_mailru_css_attribute_postfix"/>
    <w:basedOn w:val="a"/>
    <w:rsid w:val="006A1A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character" w:customStyle="1" w:styleId="30">
    <w:name w:val="Заголовок 3 Знак"/>
    <w:basedOn w:val="a0"/>
    <w:link w:val="3"/>
    <w:uiPriority w:val="9"/>
    <w:rsid w:val="001E132B"/>
    <w:rPr>
      <w:rFonts w:eastAsia="Times New Roman" w:cs="Times New Roman"/>
      <w:b/>
      <w:bCs/>
      <w:sz w:val="27"/>
      <w:szCs w:val="27"/>
      <w:lang w:val="en-AU" w:eastAsia="en-AU"/>
    </w:rPr>
  </w:style>
  <w:style w:type="character" w:customStyle="1" w:styleId="FontStyle18">
    <w:name w:val="Font Style18"/>
    <w:uiPriority w:val="99"/>
    <w:rsid w:val="007E3354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1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4B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37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1">
    <w:name w:val="Стиль3 Знак Знак"/>
    <w:basedOn w:val="a"/>
    <w:next w:val="a"/>
    <w:rsid w:val="0035616D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Igosheva</cp:lastModifiedBy>
  <cp:revision>87</cp:revision>
  <cp:lastPrinted>2019-04-24T06:34:00Z</cp:lastPrinted>
  <dcterms:created xsi:type="dcterms:W3CDTF">2019-04-03T06:06:00Z</dcterms:created>
  <dcterms:modified xsi:type="dcterms:W3CDTF">2019-05-14T14:48:00Z</dcterms:modified>
</cp:coreProperties>
</file>